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附件1</w:t>
      </w:r>
    </w:p>
    <w:p>
      <w:pPr>
        <w:adjustRightInd w:val="0"/>
        <w:snapToGrid w:val="0"/>
        <w:rPr>
          <w:rFonts w:eastAsia="黑体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 w:cs="黑体"/>
          <w:bCs/>
          <w:color w:val="2F2F2E"/>
          <w:kern w:val="36"/>
          <w:sz w:val="44"/>
          <w:szCs w:val="44"/>
        </w:rPr>
      </w:pPr>
      <w:r>
        <w:rPr>
          <w:rFonts w:hint="eastAsia" w:ascii="黑体" w:hAnsi="黑体" w:eastAsia="黑体" w:cs="黑体"/>
          <w:bCs/>
          <w:color w:val="2F2F2E"/>
          <w:kern w:val="36"/>
          <w:sz w:val="44"/>
          <w:szCs w:val="44"/>
        </w:rPr>
        <w:t>第五届（2022-2023年）陕西省基础教育</w:t>
      </w:r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 w:cs="黑体"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2F2F2E"/>
          <w:kern w:val="36"/>
          <w:sz w:val="44"/>
          <w:szCs w:val="44"/>
        </w:rPr>
        <w:t>资源建设研究课题申报指南</w:t>
      </w:r>
    </w:p>
    <w:p>
      <w:pPr>
        <w:adjustRightInd w:val="0"/>
        <w:snapToGrid w:val="0"/>
        <w:spacing w:line="339" w:lineRule="auto"/>
        <w:ind w:firstLine="640" w:firstLineChars="200"/>
        <w:rPr>
          <w:rFonts w:eastAsia="黑体"/>
          <w:snapToGrid w:val="0"/>
          <w:kern w:val="0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一、总体要求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为做好202</w:t>
      </w:r>
      <w:r>
        <w:rPr>
          <w:rFonts w:hint="eastAsia"/>
          <w:bCs/>
          <w:snapToGrid w:val="0"/>
          <w:kern w:val="0"/>
        </w:rPr>
        <w:t>2</w:t>
      </w:r>
      <w:r>
        <w:rPr>
          <w:bCs/>
          <w:snapToGrid w:val="0"/>
          <w:kern w:val="0"/>
        </w:rPr>
        <w:t>年</w:t>
      </w:r>
      <w:r>
        <w:rPr>
          <w:rFonts w:hint="eastAsia"/>
          <w:bCs/>
          <w:snapToGrid w:val="0"/>
          <w:kern w:val="0"/>
        </w:rPr>
        <w:t>第五届（2022-2023年）陕西省基础教育资源</w:t>
      </w:r>
      <w:r>
        <w:rPr>
          <w:rFonts w:hint="eastAsia"/>
          <w:bCs/>
          <w:snapToGrid w:val="0"/>
          <w:kern w:val="0"/>
          <w:lang w:val="en-US" w:eastAsia="zh-CN"/>
        </w:rPr>
        <w:t>建设研究</w:t>
      </w:r>
      <w:r>
        <w:rPr>
          <w:rFonts w:hint="eastAsia"/>
          <w:bCs/>
          <w:snapToGrid w:val="0"/>
          <w:kern w:val="0"/>
        </w:rPr>
        <w:t>课题申报</w:t>
      </w:r>
      <w:r>
        <w:rPr>
          <w:bCs/>
          <w:snapToGrid w:val="0"/>
          <w:kern w:val="0"/>
        </w:rPr>
        <w:t>工作，制定本指南。指南列出的研究内容涉及教师教育改革与教师发展的方向，</w:t>
      </w:r>
      <w:r>
        <w:rPr>
          <w:rFonts w:hint="eastAsia"/>
          <w:bCs/>
          <w:snapToGrid w:val="0"/>
          <w:kern w:val="0"/>
        </w:rPr>
        <w:t>仅</w:t>
      </w:r>
      <w:r>
        <w:rPr>
          <w:bCs/>
          <w:snapToGrid w:val="0"/>
          <w:kern w:val="0"/>
        </w:rPr>
        <w:t>供参考，非具体的</w:t>
      </w:r>
      <w:r>
        <w:rPr>
          <w:rFonts w:hint="eastAsia"/>
          <w:bCs/>
          <w:snapToGrid w:val="0"/>
          <w:kern w:val="0"/>
          <w:lang w:val="en-US" w:eastAsia="zh-CN"/>
        </w:rPr>
        <w:t>课题</w:t>
      </w:r>
      <w:r>
        <w:rPr>
          <w:bCs/>
          <w:snapToGrid w:val="0"/>
          <w:kern w:val="0"/>
        </w:rPr>
        <w:t>名称。申请人根据本指南，结合实际，确定</w:t>
      </w:r>
      <w:r>
        <w:rPr>
          <w:rFonts w:hint="eastAsia"/>
          <w:bCs/>
          <w:snapToGrid w:val="0"/>
          <w:kern w:val="0"/>
          <w:highlight w:val="none"/>
          <w:lang w:val="en-US" w:eastAsia="zh-CN"/>
        </w:rPr>
        <w:t>课题</w:t>
      </w:r>
      <w:r>
        <w:rPr>
          <w:bCs/>
          <w:snapToGrid w:val="0"/>
          <w:kern w:val="0"/>
        </w:rPr>
        <w:t>名称和研究内容。</w:t>
      </w:r>
    </w:p>
    <w:p>
      <w:pPr>
        <w:adjustRightInd w:val="0"/>
        <w:snapToGrid w:val="0"/>
        <w:spacing w:line="339" w:lineRule="auto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二、立项指南目录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1.重点课题</w:t>
      </w:r>
    </w:p>
    <w:p>
      <w:pPr>
        <w:ind w:firstLine="640"/>
      </w:pPr>
      <w:r>
        <w:rPr>
          <w:rFonts w:hint="eastAsia"/>
        </w:rPr>
        <w:t>本部分课题结合时代热点，主要包含师德师风修养、新课标解读与实施、心理健康、“双减”政策、家庭教育、体育美育、劳动教</w:t>
      </w:r>
      <w:bookmarkStart w:id="0" w:name="_GoBack"/>
      <w:bookmarkEnd w:id="0"/>
      <w:r>
        <w:rPr>
          <w:rFonts w:hint="eastAsia"/>
        </w:rPr>
        <w:t>育、科学教育、班级管理等九类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倡导和鼓励教师结合学科深入思考开展制作，体现教师对政策的理解，同时结合教学实际展现个性化教学风格，培育专家型、创新型卓越教师，汇聚适应在线学习要求的优质开放资源。</w:t>
      </w:r>
    </w:p>
    <w:p>
      <w:pPr>
        <w:ind w:firstLine="640"/>
        <w:rPr>
          <w:rFonts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1-1.</w:t>
      </w:r>
      <w:r>
        <w:rPr>
          <w:rFonts w:hint="eastAsia"/>
          <w:b/>
          <w:bCs/>
        </w:rPr>
        <w:t>师德师风类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1-1-1.加强新时代师德师风建设的举措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1-1-2.习近平新时代中国特色社会主义思想的精神实质与丰富内涵</w:t>
      </w:r>
    </w:p>
    <w:p>
      <w:pPr>
        <w:adjustRightInd w:val="0"/>
        <w:snapToGrid w:val="0"/>
        <w:spacing w:line="339" w:lineRule="auto"/>
        <w:ind w:firstLine="640" w:firstLineChars="200"/>
        <w:rPr>
          <w:rFonts w:hint="eastAsia"/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1-1-3.习近平总书记关于教育的重要论述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1-1-4.习近平总书记关于总体国家安全观的重要论述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1-1-5.中国优秀传统文化与社会主义核心价值观的内在统一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1-1-6.中华优秀传统文化的内容与价值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1-1-7.宪法与教育方针政策解读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1-1-8.教育本质与为师之道</w:t>
      </w:r>
    </w:p>
    <w:p>
      <w:pPr>
        <w:adjustRightInd w:val="0"/>
        <w:snapToGrid w:val="0"/>
        <w:spacing w:line="339" w:lineRule="auto"/>
        <w:ind w:firstLine="640" w:firstLineChars="200"/>
        <w:rPr>
          <w:rFonts w:hint="eastAsia"/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1-1-9.教师自我修养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1-1-10.教师职业道德的核心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1-1-11.教学创新与教师专业成长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1-1-12.教师自我认知与专业发展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1-1-13.教师专业发展规划的制定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1-1-14.名师成长规律与自主发展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1-1-15.师德修养与政策解读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1-1-16.教师身心修养案例解析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1-1-17.教师礼仪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1-1-18.教师道德与教师幸福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1-1-19.师德修养的先进典型案例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1-2.新课标解读与实施类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1-2-1.</w:t>
      </w:r>
      <w:r>
        <w:rPr>
          <w:bCs/>
          <w:snapToGrid w:val="0"/>
          <w:kern w:val="0"/>
        </w:rPr>
        <w:t>义务教育课程方案解读（2022年）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1-2-2.</w:t>
      </w:r>
      <w:r>
        <w:rPr>
          <w:bCs/>
          <w:snapToGrid w:val="0"/>
          <w:kern w:val="0"/>
        </w:rPr>
        <w:t>义务教育新课标解读（2022年各学段、各学科）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1-2-3.</w:t>
      </w:r>
      <w:r>
        <w:rPr>
          <w:bCs/>
          <w:snapToGrid w:val="0"/>
          <w:kern w:val="0"/>
        </w:rPr>
        <w:t>新课标中大观念目标的制定与实施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1-2-4.</w:t>
      </w:r>
      <w:r>
        <w:rPr>
          <w:bCs/>
          <w:snapToGrid w:val="0"/>
          <w:kern w:val="0"/>
        </w:rPr>
        <w:t>新课标中大任务的评估与教学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1-2-5.</w:t>
      </w:r>
      <w:r>
        <w:rPr>
          <w:bCs/>
          <w:snapToGrid w:val="0"/>
          <w:kern w:val="0"/>
        </w:rPr>
        <w:t>新课标提倡的大单元与传统教学的单元</w:t>
      </w:r>
      <w:r>
        <w:rPr>
          <w:rFonts w:hint="eastAsia"/>
          <w:bCs/>
          <w:snapToGrid w:val="0"/>
          <w:kern w:val="0"/>
        </w:rPr>
        <w:t>比较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1-2-6.</w:t>
      </w:r>
      <w:r>
        <w:rPr>
          <w:bCs/>
          <w:snapToGrid w:val="0"/>
          <w:kern w:val="0"/>
        </w:rPr>
        <w:t>如何</w:t>
      </w:r>
      <w:r>
        <w:rPr>
          <w:rFonts w:hint="eastAsia"/>
          <w:bCs/>
          <w:snapToGrid w:val="0"/>
          <w:kern w:val="0"/>
        </w:rPr>
        <w:t>在</w:t>
      </w:r>
      <w:r>
        <w:rPr>
          <w:bCs/>
          <w:snapToGrid w:val="0"/>
          <w:kern w:val="0"/>
        </w:rPr>
        <w:t>跨学科中实现概念式和探究式教学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1-2-7.</w:t>
      </w:r>
      <w:r>
        <w:rPr>
          <w:bCs/>
          <w:snapToGrid w:val="0"/>
          <w:kern w:val="0"/>
        </w:rPr>
        <w:t>新课标下如何进行探究实践教学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1-2-8.</w:t>
      </w:r>
      <w:r>
        <w:rPr>
          <w:bCs/>
          <w:snapToGrid w:val="0"/>
          <w:kern w:val="0"/>
        </w:rPr>
        <w:t>新课标所强调的跨学科，如何进行大单元教学设计与实施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1-2-9.</w:t>
      </w:r>
      <w:r>
        <w:rPr>
          <w:bCs/>
          <w:snapToGrid w:val="0"/>
          <w:kern w:val="0"/>
        </w:rPr>
        <w:t>（**学科）大单元教学设计与实施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1-2-10.</w:t>
      </w:r>
      <w:r>
        <w:rPr>
          <w:bCs/>
          <w:snapToGrid w:val="0"/>
          <w:kern w:val="0"/>
        </w:rPr>
        <w:t>如何在大任务中体现真实的表现型任务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1-2-11.</w:t>
      </w:r>
      <w:r>
        <w:rPr>
          <w:bCs/>
          <w:snapToGrid w:val="0"/>
          <w:kern w:val="0"/>
        </w:rPr>
        <w:t>以学科素养为导向的多元化评估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1-2-12.</w:t>
      </w:r>
      <w:r>
        <w:rPr>
          <w:bCs/>
          <w:snapToGrid w:val="0"/>
          <w:kern w:val="0"/>
        </w:rPr>
        <w:t>新课标下有主题意义的探究学习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1-2-13.</w:t>
      </w:r>
      <w:r>
        <w:rPr>
          <w:bCs/>
          <w:snapToGrid w:val="0"/>
          <w:kern w:val="0"/>
        </w:rPr>
        <w:t>新课标下跨学科如何实现课程综合化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1-2-14.</w:t>
      </w:r>
      <w:r>
        <w:rPr>
          <w:bCs/>
          <w:snapToGrid w:val="0"/>
          <w:kern w:val="0"/>
        </w:rPr>
        <w:t>实践性学习的设计、实践与评估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1.3.心理健康类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1-3-1.</w:t>
      </w:r>
      <w:r>
        <w:rPr>
          <w:bCs/>
          <w:snapToGrid w:val="0"/>
          <w:kern w:val="0"/>
        </w:rPr>
        <w:t>《中小学心理健康教育指导纲要》解读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1-3-2.</w:t>
      </w:r>
      <w:r>
        <w:rPr>
          <w:bCs/>
          <w:snapToGrid w:val="0"/>
          <w:kern w:val="0"/>
        </w:rPr>
        <w:t>《小学教师专业标准（试行）与心理健康教育教师专业发展》</w:t>
      </w:r>
      <w:r>
        <w:rPr>
          <w:rFonts w:hint="eastAsia"/>
          <w:bCs/>
          <w:snapToGrid w:val="0"/>
          <w:kern w:val="0"/>
        </w:rPr>
        <w:t>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1-3-3.</w:t>
      </w:r>
      <w:r>
        <w:rPr>
          <w:bCs/>
          <w:snapToGrid w:val="0"/>
          <w:kern w:val="0"/>
        </w:rPr>
        <w:t>《中学教师专业标准（试行）与心理健康教育教师专业发展》</w:t>
      </w:r>
      <w:r>
        <w:rPr>
          <w:rFonts w:hint="eastAsia"/>
          <w:bCs/>
          <w:snapToGrid w:val="0"/>
          <w:kern w:val="0"/>
        </w:rPr>
        <w:t>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1-3-4.</w:t>
      </w:r>
      <w:r>
        <w:rPr>
          <w:bCs/>
          <w:snapToGrid w:val="0"/>
          <w:kern w:val="0"/>
        </w:rPr>
        <w:t>教师心理调适策略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1-3-5.</w:t>
      </w:r>
      <w:r>
        <w:rPr>
          <w:bCs/>
          <w:snapToGrid w:val="0"/>
          <w:kern w:val="0"/>
        </w:rPr>
        <w:t>心理健康状态的评估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1-3-6.</w:t>
      </w:r>
      <w:r>
        <w:rPr>
          <w:bCs/>
          <w:snapToGrid w:val="0"/>
          <w:kern w:val="0"/>
        </w:rPr>
        <w:t>学校心理健康教育的意义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1-3-7.</w:t>
      </w:r>
      <w:r>
        <w:rPr>
          <w:bCs/>
          <w:snapToGrid w:val="0"/>
          <w:kern w:val="0"/>
        </w:rPr>
        <w:t>小学生心理健康教育和行为分析的研究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1-3-8.</w:t>
      </w:r>
      <w:r>
        <w:rPr>
          <w:bCs/>
          <w:snapToGrid w:val="0"/>
          <w:kern w:val="0"/>
        </w:rPr>
        <w:t>留守儿童心理健康教育研究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1-3-9.</w:t>
      </w:r>
      <w:r>
        <w:rPr>
          <w:bCs/>
          <w:snapToGrid w:val="0"/>
          <w:kern w:val="0"/>
        </w:rPr>
        <w:t>中小学心理健康教师胜任力的自我提升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1-3-10.</w:t>
      </w:r>
      <w:r>
        <w:rPr>
          <w:bCs/>
          <w:snapToGrid w:val="0"/>
          <w:kern w:val="0"/>
        </w:rPr>
        <w:t>心理健康教育在学校教育中的地位与作用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1-3-11.</w:t>
      </w:r>
      <w:r>
        <w:rPr>
          <w:bCs/>
          <w:snapToGrid w:val="0"/>
          <w:kern w:val="0"/>
        </w:rPr>
        <w:t>现代小学心理健康教育教师的素质与能力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1-3-12.</w:t>
      </w:r>
      <w:r>
        <w:rPr>
          <w:bCs/>
          <w:snapToGrid w:val="0"/>
          <w:kern w:val="0"/>
        </w:rPr>
        <w:t>心理健康教育与学科教学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1-3-13.</w:t>
      </w:r>
      <w:r>
        <w:rPr>
          <w:bCs/>
          <w:snapToGrid w:val="0"/>
          <w:kern w:val="0"/>
        </w:rPr>
        <w:t>心理健康教育与道德教育的融合与发展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1-3-14.</w:t>
      </w:r>
      <w:r>
        <w:rPr>
          <w:bCs/>
          <w:snapToGrid w:val="0"/>
          <w:kern w:val="0"/>
        </w:rPr>
        <w:t>心理健康教育课程教学资源开发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1-3-15.</w:t>
      </w:r>
      <w:r>
        <w:rPr>
          <w:bCs/>
          <w:snapToGrid w:val="0"/>
          <w:kern w:val="0"/>
        </w:rPr>
        <w:t>心理健康相关的教学案例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1-4.“双减”政策类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1-4-1.</w:t>
      </w:r>
      <w:r>
        <w:rPr>
          <w:bCs/>
          <w:snapToGrid w:val="0"/>
          <w:kern w:val="0"/>
        </w:rPr>
        <w:t>“双减”政策的解读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1-4-2.</w:t>
      </w:r>
      <w:r>
        <w:rPr>
          <w:bCs/>
          <w:snapToGrid w:val="0"/>
          <w:kern w:val="0"/>
        </w:rPr>
        <w:t>“双减”政策的目的和意义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1-4-3.</w:t>
      </w:r>
      <w:r>
        <w:rPr>
          <w:bCs/>
          <w:snapToGrid w:val="0"/>
          <w:kern w:val="0"/>
        </w:rPr>
        <w:t>如何在“双减”政策下提高教学质量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1-4-4.</w:t>
      </w:r>
      <w:r>
        <w:rPr>
          <w:bCs/>
          <w:snapToGrid w:val="0"/>
          <w:kern w:val="0"/>
        </w:rPr>
        <w:t>“双减”政策下如何有效布置作业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1-4-5.</w:t>
      </w:r>
      <w:r>
        <w:rPr>
          <w:bCs/>
          <w:snapToGrid w:val="0"/>
          <w:kern w:val="0"/>
        </w:rPr>
        <w:t>家庭教育在“双减”政策下的重要性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1-4-6.</w:t>
      </w:r>
      <w:r>
        <w:rPr>
          <w:bCs/>
          <w:snapToGrid w:val="0"/>
          <w:kern w:val="0"/>
        </w:rPr>
        <w:t>如何在“双减”政策下提升育人质量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1-4-7.</w:t>
      </w:r>
      <w:r>
        <w:rPr>
          <w:bCs/>
          <w:snapToGrid w:val="0"/>
          <w:kern w:val="0"/>
        </w:rPr>
        <w:t>“双减”政策下怎样做到减负不减质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1-4-8.</w:t>
      </w:r>
      <w:r>
        <w:rPr>
          <w:bCs/>
          <w:snapToGrid w:val="0"/>
          <w:kern w:val="0"/>
        </w:rPr>
        <w:t>“双减”政策下如何打造高效课堂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1-4-9.</w:t>
      </w:r>
      <w:r>
        <w:rPr>
          <w:bCs/>
          <w:snapToGrid w:val="0"/>
          <w:kern w:val="0"/>
        </w:rPr>
        <w:t>怎样在“双减”政策下提高课后服务质量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1-4-10.</w:t>
      </w:r>
      <w:r>
        <w:rPr>
          <w:bCs/>
          <w:snapToGrid w:val="0"/>
          <w:kern w:val="0"/>
        </w:rPr>
        <w:t>怎样在“双减”政策下做好家校共育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1-4-11.</w:t>
      </w:r>
      <w:r>
        <w:rPr>
          <w:bCs/>
          <w:snapToGrid w:val="0"/>
          <w:kern w:val="0"/>
        </w:rPr>
        <w:t>如何在“双减”政策下实施培优补差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1-4-12.</w:t>
      </w:r>
      <w:r>
        <w:rPr>
          <w:bCs/>
          <w:snapToGrid w:val="0"/>
          <w:kern w:val="0"/>
        </w:rPr>
        <w:t>“双减”政策下家长如何引领孩子学习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1-4-13.</w:t>
      </w:r>
      <w:r>
        <w:rPr>
          <w:bCs/>
          <w:snapToGrid w:val="0"/>
          <w:kern w:val="0"/>
        </w:rPr>
        <w:t>“双减”政策下中小学生学习习惯的养成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1-4-14.</w:t>
      </w:r>
      <w:r>
        <w:rPr>
          <w:bCs/>
          <w:snapToGrid w:val="0"/>
          <w:kern w:val="0"/>
        </w:rPr>
        <w:t>“双减”政策下（学科）教学的课堂设计策略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1-4-15.</w:t>
      </w:r>
      <w:r>
        <w:rPr>
          <w:bCs/>
          <w:snapToGrid w:val="0"/>
          <w:kern w:val="0"/>
        </w:rPr>
        <w:t>“双减”政策下（学科）合理有效的作业设计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1-5.家庭教育类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1-5-1.我国当前家庭教育的主要特点和问题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1-5-2.我国传统家庭教育思想的批判与继承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1-5-3.新时代家庭教育的挑战与应对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1-5-4.教师如何指导家庭教育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1-5-5.构建和谐家校共育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1-5-6.不同家庭类型的家校沟通途径、方法、问题与策略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1-5-7.家校沟通案例分析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1-5-8.家校矛盾中的法律维护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1-5-9.家校常见矛盾类型、原因和对策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1-5-10.社会学视角下的家庭关系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1-5-11.学前儿童的认知发展和家庭教育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1-5-12.学前儿童社会性发展与家庭教育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1-5-13.儿童、青少年心理发展的特点及教育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1-5-14.父母教养与儿童发展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1-5-15.破解家校共育的难题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1-5-16.家庭冲突及应对策略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1-6.体育美育类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1-6-1.《关于全面加强和改进新时代学校体育工作的意见》的解读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1-6-2.《关于全面加强和改进新时代学校美育工作的意见》的解读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1-6-3.终身体育意识与锻炼习惯养成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1-6-4.育体、育心、育人的有效途径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1-6-5.小学（初中、高中）体育学习有效评价内容、方式和策略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1-6-6.信息技术在体育教学中的运用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1-6-7.小学（初中、高中）体育校本教研活动的组织与实施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1-6-8.小学（初中、高中）体育课堂教学的有效组织与管理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1-6-9.体育课堂中突发事件的及时处理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1-6-10.各学段体育教学案例分析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1-6-11.中小学校本美育课程的建设与实施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1-6-12.在校园建设中实施美育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1-6-13.美育教育的课堂教学评价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1-7.劳动教育类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1-7-1.《关于全面加强新时代大中小学劳动教育的意见》的解读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1-7-2.《小学（初中）劳动课程标准（2022年）》解读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1-7-3.基于核心素养下的劳动教育实施策略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1-7-4.新时代下劳动教育的新形态、新方式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1-7-5.家庭、学校、社会在劳动教育中的作用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1-7-6.学校劳动教育特色课程建设的研究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1-7-7.“五育”并举与劳动教育的开展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1-7-8.校外劳动实践教育的创新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1-7-9.劳动教育课程实施策略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1-7-10.劳动教育中的安全问题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1-7-11.劳动教育的课程评价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1-7-12.家庭劳动教育的指导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1-7-13.新课标下劳动项目的开发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1-7-14.新课标下劳动项目的指导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1-7-15.《劳动周活动》的设计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1-7-16.劳动教育实操课程（生活技能类、农业生产类、工业生产类、传统工艺类、现代服务类、新技术）体验与应用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1-8.科学教育类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1-8-1.《义务教育科学课程标准（2022年）》解读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1-8-2.我国现阶段教师的科学</w:t>
      </w:r>
      <w:r>
        <w:rPr>
          <w:rFonts w:hint="eastAsia"/>
          <w:bCs/>
          <w:snapToGrid w:val="0"/>
          <w:kern w:val="0"/>
          <w:lang w:val="en-US" w:eastAsia="zh-CN"/>
        </w:rPr>
        <w:t>素养</w:t>
      </w:r>
      <w:r>
        <w:rPr>
          <w:rFonts w:hint="eastAsia"/>
          <w:bCs/>
          <w:snapToGrid w:val="0"/>
          <w:kern w:val="0"/>
        </w:rPr>
        <w:t>培养——创新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1-8-3.学生创新意识的培养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1-8-4.科学素养培养的策略和方法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1-8-5.科学课堂教学的有效组织与管理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1-8-6.新课标下科学活动项目的开发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1-8-7.新课标下科学活动项目的指导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1-8-8.科学课跨学科融合与创新</w:t>
      </w:r>
    </w:p>
    <w:p>
      <w:pPr>
        <w:tabs>
          <w:tab w:val="center" w:pos="4153"/>
        </w:tabs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1-8-9.科学课突发事件的处理</w:t>
      </w:r>
      <w:r>
        <w:rPr>
          <w:rFonts w:hint="eastAsia"/>
          <w:bCs/>
          <w:snapToGrid w:val="0"/>
          <w:kern w:val="0"/>
        </w:rPr>
        <w:tab/>
      </w:r>
    </w:p>
    <w:p>
      <w:pPr>
        <w:tabs>
          <w:tab w:val="center" w:pos="4153"/>
        </w:tabs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1-8-10.科学课中的安全教育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1-8-11.科学教师学习的途径和方法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1-8-12.科普活动进校园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1-8-13.科</w:t>
      </w:r>
      <w:r>
        <w:rPr>
          <w:rFonts w:hint="eastAsia"/>
          <w:bCs/>
          <w:snapToGrid w:val="0"/>
          <w:kern w:val="0"/>
          <w:lang w:val="en-US" w:eastAsia="zh-CN"/>
        </w:rPr>
        <w:t>普</w:t>
      </w:r>
      <w:r>
        <w:rPr>
          <w:rFonts w:hint="eastAsia"/>
          <w:bCs/>
          <w:snapToGrid w:val="0"/>
          <w:kern w:val="0"/>
        </w:rPr>
        <w:t>活动进社区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1-9.班级管理类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1-9-1.中小学生社会主义核心价值观教育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1-9-2.中小学生规则教育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1-9-3.当代中小学生思想品德发展的新问题及教育对策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1-9-4.当代中小学生养成良好品德、行为习惯的措施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1-9-5.当代中小学生隐性德育理念与活动育人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1-9-6.中小学生思想教育问题研究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1-9-7.班级管理制度的制定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1-9-8.班级的自主管理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1-9-9.信息技术在班级日常管理中的应用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1-9-10.班级突发事件的应对策略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1-9-11.班级日常管理的典型问题研究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1-9-12.班级特色文化的建设策略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1-9-13.班风建设的意义和途径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1-9-14.集体意识培养与良好班级舆论的形成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1-9-15.班风建设中典型性问题的研究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1-9-16.主题班会的主题类型与设计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1-9-17.从班会到教育智慧——基于班会的行动研究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1-9-18.团、队活动设计与组织的常见问题与对策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1-9-19.班级文体活动策划与有效实施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1-9-20.社会实践活动设计与组织中的问题与对策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1-9-21.如何开展学生理想教育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1-9-22.学生学习动机的激发与维持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1-9-23.中小学生学习指导中的典型问题及对策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1-9-24.中小学生生活指导中的典型问题及对策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1-9-25.中小学生职业体验活动设计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1-9-26.中小学生生涯指导的问题研究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1-9-27.中小学生的情绪问题及解决策略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1-9-28.中小学生心理指导的方法与问题研究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1-9-29.学生道德发展理论与品德发展评价方法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1-9-30.基于大数据的学生学业发展评价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1-9-31.档案袋评价在社会实践活动中的有效运用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1-9-32.如何创建良好的师生关系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1-9-33.教师间沟通的问题与策略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1-9-34.做好科任教师与家长的沟通纽带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1-9-35.如何开好家长会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1-9-36.班级管理中社区资源开发和利用的问题研究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2.专项课题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2-1.情景化教学系列微课（分学科）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2-2.跨学科教学系列微课（不同学科融合）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2-3.STEAM教育实践系列微课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3.委托课题</w:t>
      </w:r>
    </w:p>
    <w:p>
      <w:pPr>
        <w:adjustRightInd w:val="0"/>
        <w:snapToGrid w:val="0"/>
        <w:spacing w:line="339" w:lineRule="auto"/>
        <w:ind w:firstLine="643" w:firstLineChars="200"/>
        <w:rPr>
          <w:bCs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3-1.基于新课标新评价的高考试题分析</w:t>
      </w:r>
      <w:r>
        <w:rPr>
          <w:rFonts w:hint="eastAsia"/>
          <w:bCs/>
          <w:snapToGrid w:val="0"/>
          <w:kern w:val="0"/>
        </w:rPr>
        <w:t xml:space="preserve">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3-1-1.地理学科高考试题命题评价角度案列分析研究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3-1-2.新时代新评价高考生物学试题命制研究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3-1-3.基于新课标新评价的高考化学试题研究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3-1-4.基于新课标和高考评价体系下的物理新旧高考试题分析对比研究            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3-1-5.新时代新课程新评价高考数学命题研究      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3-1-6.语文学科素养在高考试题中的体现              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3-2.高考研究与课堂教学变革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3-2-1.地理学科新高考背景下培优教学研究      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3-2-2.基于新课改的高考英语教学策略研究     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3-2-3.新高考改革背景下的高中语文教学思考与探索   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3-2-4.新高考背景下高中数学教学落实学科核心素养实践研究  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3-2-5.高三语文</w:t>
      </w:r>
      <w:r>
        <w:rPr>
          <w:rFonts w:hint="eastAsia"/>
          <w:bCs/>
          <w:snapToGrid w:val="0"/>
          <w:kern w:val="0"/>
          <w:lang w:val="en-US" w:eastAsia="zh-CN"/>
        </w:rPr>
        <w:t>复习</w:t>
      </w:r>
      <w:r>
        <w:rPr>
          <w:rFonts w:hint="eastAsia"/>
          <w:bCs/>
          <w:snapToGrid w:val="0"/>
          <w:kern w:val="0"/>
        </w:rPr>
        <w:t xml:space="preserve">课策略与案例分析研究       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3-2-6.基于大概念下的高中物理新教材大单元教学设计研究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3-2-7.基于大单元教学设计的政治学科高考备考策略研究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3-2-8.高中历史新教材背景下实施大单元教学的实践研究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3-2-9.基于提升历史学科素养的“教学评一体化”实践研究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3-2-10.新高考改革背景下高三数学教学与备考研究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3-2-11.基于新高考评价的生物学科大单元教学设计研究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3-2-12.</w:t>
      </w:r>
      <w:r>
        <w:rPr>
          <w:rFonts w:hint="eastAsia"/>
          <w:bCs/>
          <w:snapToGrid w:val="0"/>
          <w:kern w:val="0"/>
          <w:lang w:val="en-US" w:eastAsia="zh-CN"/>
        </w:rPr>
        <w:t>高</w:t>
      </w:r>
      <w:r>
        <w:rPr>
          <w:rFonts w:hint="eastAsia"/>
          <w:bCs/>
          <w:snapToGrid w:val="0"/>
          <w:kern w:val="0"/>
        </w:rPr>
        <w:t xml:space="preserve">考评价体系的历史高考与高三教学研究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3-2-13.高三英语复习课教学设计案例研究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3-3.高考备考策略与试题研究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3-3-1.地理学科高考试题与教师教学力提升对接研究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3-3-2.新评价背景下提高高三生物学备考复习有效性策略研究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3-3-3.《中国高考评价体系》的政治学科解读及与高考复习有效教学研究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3-3-4.高三英语复习备考的有效教学策略研究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3-3-5.基于高考评价体系的高考化学复习策略研究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3-3-6.基于新课程标准的新高考化学复习策略研究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3-3-7.新高考背景下高三物理复习备考策略的教学指导研究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3-3-8.历史高考试题特点对高中历史教学导向价值的研究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3-3-9.基于提升思维品质的高考英语阅读理解命题规律及备考策略研究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3-3-10.从五年政治学科高考试题看高考备考策略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3-3-11.基于《中国高考评价体系》数学复习备考策略研究</w:t>
      </w:r>
    </w:p>
    <w:p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3-4.新课标下高考评价体系研究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3-4-1.高考地理学科自命题与课标的对接研究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3-4-2.《中国高考评价体系》中“四层”的生物学学科解读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3-4-3.《中国高考评价体系》化学学科解读与命题研究   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3-4-4.高中物理学科高考评价体系、新课标、新高考试题关系的研究 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3-4-5.新高考背景下的政治学科教学考评一体化研究   </w:t>
      </w:r>
    </w:p>
    <w:p>
      <w:pPr>
        <w:adjustRightInd w:val="0"/>
        <w:snapToGrid w:val="0"/>
        <w:spacing w:line="339" w:lineRule="auto"/>
        <w:ind w:firstLine="640" w:firstLineChars="200"/>
        <w:rPr>
          <w:color w:val="C00000"/>
          <w:sz w:val="28"/>
          <w:szCs w:val="28"/>
        </w:rPr>
      </w:pPr>
      <w:r>
        <w:rPr>
          <w:rFonts w:hint="eastAsia"/>
          <w:bCs/>
          <w:snapToGrid w:val="0"/>
          <w:kern w:val="0"/>
        </w:rPr>
        <w:t xml:space="preserve">3-4-6.从高中语文角度认识《中国高考评价体系》  </w:t>
      </w:r>
      <w:r>
        <w:rPr>
          <w:rFonts w:hint="eastAsia" w:ascii="楷体" w:hAnsi="楷体" w:eastAsia="楷体" w:cs="楷体"/>
          <w:color w:val="C00000"/>
          <w:sz w:val="28"/>
          <w:szCs w:val="28"/>
        </w:rPr>
        <w:t xml:space="preserve"> </w:t>
      </w:r>
    </w:p>
    <w:p>
      <w:pPr>
        <w:pStyle w:val="3"/>
        <w:adjustRightInd w:val="0"/>
        <w:snapToGrid w:val="0"/>
        <w:spacing w:before="130" w:line="360" w:lineRule="auto"/>
        <w:ind w:left="0"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4.</w:t>
      </w:r>
      <w:r>
        <w:rPr>
          <w:b/>
          <w:bCs/>
        </w:rPr>
        <w:t>教育扶智</w:t>
      </w:r>
      <w:r>
        <w:rPr>
          <w:rFonts w:hint="eastAsia"/>
          <w:b/>
          <w:bCs/>
        </w:rPr>
        <w:t>创新</w:t>
      </w:r>
      <w:r>
        <w:rPr>
          <w:b/>
          <w:bCs/>
        </w:rPr>
        <w:t>课题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4-1.扶智平台模块应用更新的探讨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4-2.结对帮扶学校间沟通、协作模式探究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4-3.基于扶智平台资源共建共享模式的研究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4-4.扶智平台推动教育均衡发展作用的探究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4-5.基于平台的有效教学</w:t>
      </w:r>
      <w:r>
        <w:rPr>
          <w:rFonts w:hint="eastAsia"/>
          <w:bCs/>
          <w:snapToGrid w:val="0"/>
          <w:kern w:val="0"/>
          <w:lang w:val="en-US" w:eastAsia="zh-CN"/>
        </w:rPr>
        <w:t>策略</w:t>
      </w:r>
      <w:r>
        <w:rPr>
          <w:rFonts w:hint="eastAsia"/>
          <w:bCs/>
          <w:snapToGrid w:val="0"/>
          <w:kern w:val="0"/>
        </w:rPr>
        <w:t>探讨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4-6.网络环境下教师授课方法和策略的探究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4-7.网络环境下学生学习效果的探究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4-8.网络环境下学校管理模式研究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4-9.“互联网+”教育模式的探索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4-10.“互联网+”跨校管理模式研究</w:t>
      </w: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78A9FE-96E4-415D-8BB6-BBD054A109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1BB05A-727C-4027-A9A4-1C69BA32A1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U1YmFmMjE3YWQ4YWFhNmI1NmExMWY2MDljOTEifQ=="/>
  </w:docVars>
  <w:rsids>
    <w:rsidRoot w:val="00DA1182"/>
    <w:rsid w:val="00AD4684"/>
    <w:rsid w:val="00CE02F0"/>
    <w:rsid w:val="00DA1182"/>
    <w:rsid w:val="00F634C9"/>
    <w:rsid w:val="015C4BB3"/>
    <w:rsid w:val="01645990"/>
    <w:rsid w:val="030B3527"/>
    <w:rsid w:val="031D479F"/>
    <w:rsid w:val="046F5C91"/>
    <w:rsid w:val="07DE2675"/>
    <w:rsid w:val="082A32E5"/>
    <w:rsid w:val="08BD5BC9"/>
    <w:rsid w:val="09894884"/>
    <w:rsid w:val="0C2F5D9F"/>
    <w:rsid w:val="0C86221E"/>
    <w:rsid w:val="0DD35AF8"/>
    <w:rsid w:val="0E4A47BF"/>
    <w:rsid w:val="10266425"/>
    <w:rsid w:val="102E6D12"/>
    <w:rsid w:val="103039E7"/>
    <w:rsid w:val="10A535AF"/>
    <w:rsid w:val="162F1CFE"/>
    <w:rsid w:val="16747AFF"/>
    <w:rsid w:val="16DF5D95"/>
    <w:rsid w:val="181A3ADF"/>
    <w:rsid w:val="19D1084A"/>
    <w:rsid w:val="22E9024C"/>
    <w:rsid w:val="23E66D68"/>
    <w:rsid w:val="243615AC"/>
    <w:rsid w:val="24590A2A"/>
    <w:rsid w:val="24F20F0E"/>
    <w:rsid w:val="25AB71C4"/>
    <w:rsid w:val="25D074A1"/>
    <w:rsid w:val="26511EA8"/>
    <w:rsid w:val="298A0C7F"/>
    <w:rsid w:val="301B24E7"/>
    <w:rsid w:val="308C0468"/>
    <w:rsid w:val="34DC548F"/>
    <w:rsid w:val="365565B0"/>
    <w:rsid w:val="36FB0E2A"/>
    <w:rsid w:val="382D6752"/>
    <w:rsid w:val="39FF4D5B"/>
    <w:rsid w:val="3A813770"/>
    <w:rsid w:val="3B5572EF"/>
    <w:rsid w:val="3F6619C5"/>
    <w:rsid w:val="40324FB6"/>
    <w:rsid w:val="40580367"/>
    <w:rsid w:val="41D101B0"/>
    <w:rsid w:val="42B30F3C"/>
    <w:rsid w:val="45250BFE"/>
    <w:rsid w:val="45994266"/>
    <w:rsid w:val="46F76EED"/>
    <w:rsid w:val="476D15F2"/>
    <w:rsid w:val="4B6F0F70"/>
    <w:rsid w:val="5A9F0C15"/>
    <w:rsid w:val="5B8C23BF"/>
    <w:rsid w:val="5D033A97"/>
    <w:rsid w:val="60120F1C"/>
    <w:rsid w:val="6560206A"/>
    <w:rsid w:val="685B21F1"/>
    <w:rsid w:val="6905158D"/>
    <w:rsid w:val="69CA10DE"/>
    <w:rsid w:val="6B5940D5"/>
    <w:rsid w:val="708F6BDE"/>
    <w:rsid w:val="73CE40D2"/>
    <w:rsid w:val="76E11F70"/>
    <w:rsid w:val="78160310"/>
    <w:rsid w:val="785F1BEC"/>
    <w:rsid w:val="79895A7A"/>
    <w:rsid w:val="7A8720C7"/>
    <w:rsid w:val="7B7D2454"/>
    <w:rsid w:val="7BC17B79"/>
    <w:rsid w:val="7D3057DC"/>
    <w:rsid w:val="7D8537D7"/>
    <w:rsid w:val="7E6E7C74"/>
    <w:rsid w:val="7F2F03A8"/>
    <w:rsid w:val="7F4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7" w:firstLine="638"/>
    </w:p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809</Words>
  <Characters>4615</Characters>
  <Lines>38</Lines>
  <Paragraphs>10</Paragraphs>
  <TotalTime>37</TotalTime>
  <ScaleCrop>false</ScaleCrop>
  <LinksUpToDate>false</LinksUpToDate>
  <CharactersWithSpaces>5414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2022-09-19T09:13:00Z</dcterms:created>
  <dc:creator>Administrator</dc:creator>
  <cp:lastModifiedBy>善良</cp:lastModifiedBy>
  <dcterms:modified xsi:type="dcterms:W3CDTF">2022-10-24T05:59:59Z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DA961E99D0D946BE8B51DEFB2A76BB70</vt:lpwstr>
  </property>
</Properties>
</file>