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11B2B" w14:textId="77777777" w:rsidR="008D1D05" w:rsidRDefault="008D1D05" w:rsidP="008D1D05">
      <w:pPr>
        <w:spacing w:line="600" w:lineRule="exact"/>
        <w:jc w:val="left"/>
        <w:rPr>
          <w:rFonts w:ascii="Times New Roman" w:eastAsia="黑体" w:hAnsi="Times New Roman"/>
          <w:sz w:val="32"/>
          <w:szCs w:val="32"/>
        </w:rPr>
      </w:pPr>
      <w:r>
        <w:rPr>
          <w:rFonts w:ascii="黑体" w:eastAsia="黑体" w:hAnsi="黑体" w:cs="黑体" w:hint="eastAsia"/>
          <w:sz w:val="32"/>
          <w:szCs w:val="32"/>
        </w:rPr>
        <w:t>附件</w:t>
      </w:r>
      <w:r>
        <w:rPr>
          <w:rFonts w:ascii="Times New Roman" w:eastAsia="黑体" w:hAnsi="Times New Roman"/>
          <w:sz w:val="32"/>
          <w:szCs w:val="32"/>
        </w:rPr>
        <w:t>1</w:t>
      </w:r>
    </w:p>
    <w:p w14:paraId="1C5BEFC1" w14:textId="77777777" w:rsidR="008D1D05" w:rsidRDefault="008D1D05" w:rsidP="008D1D05">
      <w:pPr>
        <w:pStyle w:val="a0"/>
        <w:adjustRightInd w:val="0"/>
        <w:snapToGrid w:val="0"/>
        <w:spacing w:before="0" w:after="0" w:line="520" w:lineRule="exact"/>
      </w:pPr>
    </w:p>
    <w:p w14:paraId="0E097C42" w14:textId="77777777" w:rsidR="008D1D05" w:rsidRDefault="008D1D05" w:rsidP="008D1D05">
      <w:pPr>
        <w:adjustRightInd w:val="0"/>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“同上一堂好课”资源要求</w:t>
      </w:r>
    </w:p>
    <w:p w14:paraId="1CF0ABD9" w14:textId="77777777" w:rsidR="008D1D05" w:rsidRDefault="008D1D05" w:rsidP="008D1D05">
      <w:pPr>
        <w:pStyle w:val="a0"/>
        <w:adjustRightInd w:val="0"/>
        <w:snapToGrid w:val="0"/>
        <w:spacing w:before="0" w:after="0" w:line="520" w:lineRule="exact"/>
      </w:pPr>
    </w:p>
    <w:p w14:paraId="57FD5C54" w14:textId="77777777" w:rsidR="008D1D05" w:rsidRDefault="008D1D05" w:rsidP="008D1D05">
      <w:pPr>
        <w:spacing w:line="600" w:lineRule="exact"/>
        <w:ind w:firstLineChars="200" w:firstLine="640"/>
        <w:rPr>
          <w:rFonts w:ascii="Times New Roman" w:eastAsia="仿宋_GB2312" w:hAnsi="Times New Roman" w:cs="宋体"/>
          <w:kern w:val="0"/>
          <w:sz w:val="32"/>
          <w:szCs w:val="32"/>
        </w:rPr>
      </w:pPr>
      <w:r>
        <w:rPr>
          <w:rFonts w:ascii="黑体" w:eastAsia="黑体" w:hAnsi="黑体" w:cs="黑体" w:hint="eastAsia"/>
          <w:bCs/>
          <w:sz w:val="32"/>
          <w:szCs w:val="32"/>
        </w:rPr>
        <w:t>一、资源类别</w:t>
      </w:r>
      <w:r>
        <w:rPr>
          <w:rFonts w:ascii="黑体" w:eastAsia="黑体" w:hAnsi="黑体" w:cs="黑体" w:hint="eastAsia"/>
          <w:bCs/>
          <w:sz w:val="32"/>
          <w:szCs w:val="32"/>
        </w:rPr>
        <w:tab/>
      </w:r>
    </w:p>
    <w:p w14:paraId="2DCBDAB5" w14:textId="77777777" w:rsidR="008D1D05" w:rsidRDefault="008D1D05" w:rsidP="008D1D05">
      <w:pPr>
        <w:spacing w:line="600" w:lineRule="exact"/>
        <w:ind w:firstLineChars="200" w:firstLine="640"/>
        <w:rPr>
          <w:rFonts w:ascii="Times New Roman" w:eastAsia="仿宋_GB2312" w:hAnsi="Times New Roman" w:cs="宋体"/>
          <w:kern w:val="0"/>
          <w:sz w:val="32"/>
          <w:szCs w:val="32"/>
        </w:rPr>
      </w:pPr>
      <w:bookmarkStart w:id="0" w:name="_Toc362617186"/>
      <w:r>
        <w:rPr>
          <w:rFonts w:ascii="Times New Roman" w:eastAsia="仿宋_GB2312" w:hAnsi="Times New Roman" w:cs="宋体" w:hint="eastAsia"/>
          <w:kern w:val="0"/>
          <w:sz w:val="32"/>
          <w:szCs w:val="32"/>
        </w:rPr>
        <w:t>包括优质的成体系的学科类和素质类。</w:t>
      </w:r>
    </w:p>
    <w:p w14:paraId="00922394" w14:textId="77777777" w:rsidR="008D1D05" w:rsidRDefault="008D1D05" w:rsidP="008D1D05">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二、资源类型</w:t>
      </w:r>
    </w:p>
    <w:p w14:paraId="016BA5BC" w14:textId="77777777" w:rsidR="008D1D05" w:rsidRDefault="008D1D05" w:rsidP="008D1D05">
      <w:pPr>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包括课程、</w:t>
      </w:r>
      <w:proofErr w:type="gramStart"/>
      <w:r>
        <w:rPr>
          <w:rFonts w:ascii="Times New Roman" w:eastAsia="仿宋_GB2312" w:hAnsi="Times New Roman" w:cs="宋体" w:hint="eastAsia"/>
          <w:kern w:val="0"/>
          <w:sz w:val="32"/>
          <w:szCs w:val="32"/>
        </w:rPr>
        <w:t>微课和</w:t>
      </w:r>
      <w:proofErr w:type="gramEnd"/>
      <w:r>
        <w:rPr>
          <w:rFonts w:ascii="Times New Roman" w:eastAsia="仿宋_GB2312" w:hAnsi="Times New Roman" w:cs="宋体" w:hint="eastAsia"/>
          <w:kern w:val="0"/>
          <w:sz w:val="32"/>
          <w:szCs w:val="32"/>
        </w:rPr>
        <w:t>素材。</w:t>
      </w:r>
    </w:p>
    <w:p w14:paraId="19C1BCEC" w14:textId="77777777" w:rsidR="008D1D05" w:rsidRDefault="008D1D05" w:rsidP="008D1D05">
      <w:pPr>
        <w:spacing w:line="600" w:lineRule="exact"/>
        <w:ind w:firstLineChars="200" w:firstLine="640"/>
        <w:rPr>
          <w:rFonts w:ascii="楷体_GB2312" w:eastAsia="楷体_GB2312" w:hAnsi="楷体_GB2312" w:cs="楷体_GB2312"/>
          <w:bCs/>
          <w:sz w:val="32"/>
          <w:szCs w:val="32"/>
        </w:rPr>
      </w:pPr>
      <w:bookmarkStart w:id="1" w:name="_Toc362617188"/>
      <w:bookmarkEnd w:id="0"/>
      <w:r>
        <w:rPr>
          <w:rFonts w:ascii="楷体_GB2312" w:eastAsia="楷体_GB2312" w:hAnsi="楷体_GB2312" w:cs="楷体_GB2312" w:hint="eastAsia"/>
          <w:bCs/>
          <w:sz w:val="32"/>
          <w:szCs w:val="32"/>
        </w:rPr>
        <w:t>（一）课程</w:t>
      </w:r>
      <w:bookmarkEnd w:id="1"/>
    </w:p>
    <w:p w14:paraId="38795B5F" w14:textId="77777777" w:rsidR="008D1D05" w:rsidRDefault="008D1D05" w:rsidP="008D1D05">
      <w:pPr>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课程是指以支撑线上学习为基础，实现课程教学内容及教学活动实施的成体系的资源总和，授课时间一般为</w:t>
      </w:r>
      <w:r>
        <w:rPr>
          <w:rFonts w:ascii="Times New Roman" w:eastAsia="仿宋_GB2312" w:hAnsi="Times New Roman" w:cs="宋体" w:hint="eastAsia"/>
          <w:kern w:val="0"/>
          <w:sz w:val="32"/>
          <w:szCs w:val="32"/>
        </w:rPr>
        <w:t>20</w:t>
      </w:r>
      <w:r>
        <w:rPr>
          <w:rFonts w:ascii="Times New Roman" w:eastAsia="仿宋_GB2312" w:hAnsi="Times New Roman" w:cs="宋体" w:hint="eastAsia"/>
          <w:kern w:val="0"/>
          <w:sz w:val="32"/>
          <w:szCs w:val="32"/>
        </w:rPr>
        <w:t>—</w:t>
      </w:r>
      <w:r>
        <w:rPr>
          <w:rFonts w:ascii="Times New Roman" w:eastAsia="仿宋_GB2312" w:hAnsi="Times New Roman" w:cs="宋体" w:hint="eastAsia"/>
          <w:kern w:val="0"/>
          <w:sz w:val="32"/>
          <w:szCs w:val="32"/>
        </w:rPr>
        <w:t>45</w:t>
      </w:r>
      <w:r>
        <w:rPr>
          <w:rFonts w:ascii="Times New Roman" w:eastAsia="仿宋_GB2312" w:hAnsi="Times New Roman" w:cs="宋体" w:hint="eastAsia"/>
          <w:kern w:val="0"/>
          <w:sz w:val="32"/>
          <w:szCs w:val="32"/>
        </w:rPr>
        <w:t>分钟。从组成内容来说，包含教学目标、教学内容、教学活动和评价方法等课程教学必备的要素。从组成形式来说，包含符合线上学习特点、按照一定教学目标组织起来的课程教学内容，以及基于以上二者开展的教学活动。课程主要应用于教师备授课、学生自主</w:t>
      </w:r>
      <w:r>
        <w:rPr>
          <w:rFonts w:ascii="Times New Roman" w:eastAsia="仿宋_GB2312" w:hAnsi="Times New Roman" w:cs="宋体"/>
          <w:kern w:val="0"/>
          <w:sz w:val="32"/>
          <w:szCs w:val="32"/>
        </w:rPr>
        <w:t>学习</w:t>
      </w:r>
      <w:r>
        <w:rPr>
          <w:rFonts w:ascii="Times New Roman" w:eastAsia="仿宋_GB2312" w:hAnsi="Times New Roman" w:cs="宋体" w:hint="eastAsia"/>
          <w:kern w:val="0"/>
          <w:sz w:val="32"/>
          <w:szCs w:val="32"/>
        </w:rPr>
        <w:t>等。</w:t>
      </w:r>
    </w:p>
    <w:p w14:paraId="22B32E75" w14:textId="77777777" w:rsidR="008D1D05" w:rsidRDefault="008D1D05" w:rsidP="008D1D0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课程资源应满足：</w:t>
      </w:r>
      <w:r>
        <w:rPr>
          <w:rFonts w:ascii="Times New Roman" w:hAnsi="Times New Roman"/>
          <w:sz w:val="32"/>
          <w:szCs w:val="32"/>
        </w:rPr>
        <w:t>1.</w:t>
      </w:r>
      <w:r>
        <w:rPr>
          <w:rFonts w:ascii="Times New Roman" w:eastAsia="仿宋_GB2312" w:hAnsi="Times New Roman" w:hint="eastAsia"/>
          <w:sz w:val="32"/>
          <w:szCs w:val="32"/>
        </w:rPr>
        <w:t>课程内容覆盖课程目标的基本要求，知识体系结构完整，内容组织及其结构合理，知识关联清晰；</w:t>
      </w:r>
      <w:r>
        <w:rPr>
          <w:rFonts w:ascii="Times New Roman" w:hAnsi="Times New Roman"/>
          <w:sz w:val="32"/>
          <w:szCs w:val="32"/>
        </w:rPr>
        <w:t>2.</w:t>
      </w:r>
      <w:r>
        <w:rPr>
          <w:rFonts w:ascii="Times New Roman" w:eastAsia="仿宋_GB2312" w:hAnsi="Times New Roman" w:hint="eastAsia"/>
          <w:sz w:val="32"/>
          <w:szCs w:val="32"/>
        </w:rPr>
        <w:t>课程内容划分为合适的学习单元或模块，内容目标一致，符合课程的内在逻辑和学生的认知规律；</w:t>
      </w:r>
      <w:r>
        <w:rPr>
          <w:rFonts w:ascii="Times New Roman" w:hAnsi="Times New Roman"/>
          <w:sz w:val="32"/>
          <w:szCs w:val="32"/>
        </w:rPr>
        <w:t>3.</w:t>
      </w:r>
      <w:r>
        <w:rPr>
          <w:rFonts w:ascii="Times New Roman" w:eastAsia="仿宋_GB2312" w:hAnsi="Times New Roman" w:hint="eastAsia"/>
          <w:sz w:val="32"/>
          <w:szCs w:val="32"/>
        </w:rPr>
        <w:t>目标层次清晰，包含课程、章节、知识点目标，重点难点突出，启发性强，有利于激发学生学习热情；</w:t>
      </w:r>
      <w:r>
        <w:rPr>
          <w:rFonts w:ascii="Times New Roman" w:hAnsi="Times New Roman"/>
          <w:sz w:val="32"/>
          <w:szCs w:val="32"/>
        </w:rPr>
        <w:t>4.</w:t>
      </w:r>
      <w:r>
        <w:rPr>
          <w:rFonts w:ascii="Times New Roman" w:eastAsia="仿宋_GB2312" w:hAnsi="Times New Roman" w:hint="eastAsia"/>
          <w:sz w:val="32"/>
          <w:szCs w:val="32"/>
        </w:rPr>
        <w:t>按照知识点的逻辑关系合理地组织编排课程内容；</w:t>
      </w:r>
      <w:r>
        <w:rPr>
          <w:rFonts w:ascii="Times New Roman" w:hAnsi="Times New Roman"/>
          <w:sz w:val="32"/>
          <w:szCs w:val="32"/>
        </w:rPr>
        <w:t>5.</w:t>
      </w:r>
      <w:r>
        <w:rPr>
          <w:rFonts w:ascii="Times New Roman" w:eastAsia="仿宋_GB2312" w:hAnsi="Times New Roman" w:hint="eastAsia"/>
          <w:sz w:val="32"/>
          <w:szCs w:val="32"/>
        </w:rPr>
        <w:t>多媒体资源运用恰当，媒体呈现形式</w:t>
      </w:r>
      <w:r>
        <w:rPr>
          <w:rFonts w:ascii="Times New Roman" w:eastAsia="仿宋_GB2312" w:hAnsi="Times New Roman" w:hint="eastAsia"/>
          <w:sz w:val="32"/>
          <w:szCs w:val="32"/>
        </w:rPr>
        <w:lastRenderedPageBreak/>
        <w:t>多样，能有效支持教学过程；</w:t>
      </w:r>
      <w:r>
        <w:rPr>
          <w:rFonts w:ascii="Times New Roman" w:hAnsi="Times New Roman"/>
          <w:sz w:val="32"/>
          <w:szCs w:val="32"/>
        </w:rPr>
        <w:t>6.</w:t>
      </w:r>
      <w:r>
        <w:rPr>
          <w:rFonts w:ascii="Times New Roman" w:eastAsia="仿宋_GB2312" w:hAnsi="Times New Roman" w:hint="eastAsia"/>
          <w:sz w:val="32"/>
          <w:szCs w:val="32"/>
        </w:rPr>
        <w:t>提供有效的教学反馈，学习导航清晰，能满足内容展示、教学评价等需要。</w:t>
      </w:r>
    </w:p>
    <w:p w14:paraId="4F09FFB1" w14:textId="77777777" w:rsidR="008D1D05" w:rsidRDefault="008D1D05" w:rsidP="008D1D05">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（二）微课</w:t>
      </w:r>
    </w:p>
    <w:p w14:paraId="4DA30430" w14:textId="77777777" w:rsidR="008D1D05" w:rsidRDefault="008D1D05" w:rsidP="008D1D05">
      <w:pPr>
        <w:spacing w:line="600" w:lineRule="exact"/>
        <w:ind w:firstLineChars="200" w:firstLine="640"/>
        <w:rPr>
          <w:rFonts w:ascii="Times New Roman" w:eastAsia="仿宋_GB2312" w:hAnsi="Times New Roman" w:cs="宋体"/>
          <w:kern w:val="0"/>
          <w:sz w:val="32"/>
          <w:szCs w:val="32"/>
        </w:rPr>
      </w:pPr>
      <w:proofErr w:type="gramStart"/>
      <w:r>
        <w:rPr>
          <w:rFonts w:ascii="Times New Roman" w:eastAsia="仿宋_GB2312" w:hAnsi="Times New Roman" w:cs="宋体" w:hint="eastAsia"/>
          <w:kern w:val="0"/>
          <w:sz w:val="32"/>
          <w:szCs w:val="32"/>
        </w:rPr>
        <w:t>微课是</w:t>
      </w:r>
      <w:proofErr w:type="gramEnd"/>
      <w:r>
        <w:rPr>
          <w:rFonts w:ascii="Times New Roman" w:eastAsia="仿宋_GB2312" w:hAnsi="Times New Roman" w:cs="宋体" w:hint="eastAsia"/>
          <w:kern w:val="0"/>
          <w:sz w:val="32"/>
          <w:szCs w:val="32"/>
        </w:rPr>
        <w:t>指围绕某个知识点或问题进行讲解的以视频为主的成体系的教学短片，时间一般不超过</w:t>
      </w:r>
      <w:r>
        <w:rPr>
          <w:rFonts w:ascii="Times New Roman" w:eastAsia="仿宋_GB2312" w:hAnsi="Times New Roman" w:cs="宋体" w:hint="eastAsia"/>
          <w:kern w:val="0"/>
          <w:sz w:val="32"/>
          <w:szCs w:val="32"/>
        </w:rPr>
        <w:t>15</w:t>
      </w:r>
      <w:r>
        <w:rPr>
          <w:rFonts w:ascii="Times New Roman" w:eastAsia="仿宋_GB2312" w:hAnsi="Times New Roman" w:cs="宋体" w:hint="eastAsia"/>
          <w:kern w:val="0"/>
          <w:sz w:val="32"/>
          <w:szCs w:val="32"/>
        </w:rPr>
        <w:t>分钟，可以是知识点授课视频、实验操作过程演示视频等。</w:t>
      </w:r>
      <w:proofErr w:type="gramStart"/>
      <w:r>
        <w:rPr>
          <w:rFonts w:ascii="Times New Roman" w:eastAsia="仿宋_GB2312" w:hAnsi="Times New Roman" w:cs="宋体" w:hint="eastAsia"/>
          <w:kern w:val="0"/>
          <w:sz w:val="32"/>
          <w:szCs w:val="32"/>
        </w:rPr>
        <w:t>微课主要</w:t>
      </w:r>
      <w:proofErr w:type="gramEnd"/>
      <w:r>
        <w:rPr>
          <w:rFonts w:ascii="Times New Roman" w:eastAsia="仿宋_GB2312" w:hAnsi="Times New Roman" w:cs="宋体" w:hint="eastAsia"/>
          <w:kern w:val="0"/>
          <w:sz w:val="32"/>
          <w:szCs w:val="32"/>
        </w:rPr>
        <w:t>应用于帮助学生完成某个知识概念的理解与建构。</w:t>
      </w:r>
    </w:p>
    <w:p w14:paraId="01E48BF2" w14:textId="77777777" w:rsidR="008D1D05" w:rsidRDefault="008D1D05" w:rsidP="008D1D05">
      <w:pPr>
        <w:spacing w:line="600" w:lineRule="exact"/>
        <w:ind w:firstLineChars="200" w:firstLine="640"/>
        <w:rPr>
          <w:rFonts w:ascii="Times New Roman" w:eastAsia="仿宋_GB2312" w:hAnsi="Times New Roman"/>
          <w:sz w:val="32"/>
          <w:szCs w:val="32"/>
        </w:rPr>
      </w:pPr>
      <w:proofErr w:type="gramStart"/>
      <w:r>
        <w:rPr>
          <w:rFonts w:ascii="Times New Roman" w:eastAsia="仿宋_GB2312" w:hAnsi="Times New Roman" w:hint="eastAsia"/>
          <w:sz w:val="32"/>
          <w:szCs w:val="32"/>
        </w:rPr>
        <w:t>微课资源</w:t>
      </w:r>
      <w:proofErr w:type="gramEnd"/>
      <w:r>
        <w:rPr>
          <w:rFonts w:ascii="Times New Roman" w:eastAsia="仿宋_GB2312" w:hAnsi="Times New Roman" w:hint="eastAsia"/>
          <w:sz w:val="32"/>
          <w:szCs w:val="32"/>
        </w:rPr>
        <w:t>应满足：</w:t>
      </w:r>
      <w:r>
        <w:rPr>
          <w:rFonts w:ascii="Times New Roman" w:eastAsia="仿宋_GB2312" w:hAnsi="Times New Roman" w:hint="eastAsia"/>
          <w:sz w:val="32"/>
          <w:szCs w:val="32"/>
        </w:rPr>
        <w:t>1.</w:t>
      </w:r>
      <w:r>
        <w:rPr>
          <w:rFonts w:ascii="Times New Roman" w:eastAsia="仿宋_GB2312" w:hAnsi="Times New Roman" w:hint="eastAsia"/>
          <w:sz w:val="32"/>
          <w:szCs w:val="32"/>
        </w:rPr>
        <w:t>符合课程标准的要求，针对某一知识</w:t>
      </w:r>
      <w:proofErr w:type="gramStart"/>
      <w:r>
        <w:rPr>
          <w:rFonts w:ascii="Times New Roman" w:eastAsia="仿宋_GB2312" w:hAnsi="Times New Roman" w:hint="eastAsia"/>
          <w:sz w:val="32"/>
          <w:szCs w:val="32"/>
        </w:rPr>
        <w:t>点教学</w:t>
      </w:r>
      <w:proofErr w:type="gramEnd"/>
      <w:r>
        <w:rPr>
          <w:rFonts w:ascii="Times New Roman" w:eastAsia="仿宋_GB2312" w:hAnsi="Times New Roman" w:hint="eastAsia"/>
          <w:sz w:val="32"/>
          <w:szCs w:val="32"/>
        </w:rPr>
        <w:t>的内容完整，短小精悍，语言准确、严谨；</w:t>
      </w:r>
      <w:r>
        <w:rPr>
          <w:rFonts w:ascii="Times New Roman" w:hAnsi="Times New Roman"/>
          <w:sz w:val="32"/>
          <w:szCs w:val="32"/>
        </w:rPr>
        <w:t>2.</w:t>
      </w:r>
      <w:r>
        <w:rPr>
          <w:rFonts w:ascii="Times New Roman" w:eastAsia="仿宋_GB2312" w:hAnsi="Times New Roman" w:hint="eastAsia"/>
          <w:sz w:val="32"/>
          <w:szCs w:val="32"/>
        </w:rPr>
        <w:t>内容组织及其结构合理；</w:t>
      </w:r>
      <w:r>
        <w:rPr>
          <w:rFonts w:ascii="Times New Roman" w:hAnsi="Times New Roman"/>
          <w:sz w:val="32"/>
          <w:szCs w:val="32"/>
        </w:rPr>
        <w:t>3.</w:t>
      </w:r>
      <w:r>
        <w:rPr>
          <w:rFonts w:ascii="Times New Roman" w:eastAsia="仿宋_GB2312" w:hAnsi="Times New Roman" w:hint="eastAsia"/>
          <w:sz w:val="32"/>
          <w:szCs w:val="32"/>
        </w:rPr>
        <w:t>教学目标清晰、定位准确，重点难点突出，启发性引导性强，有利于学生自主学习；</w:t>
      </w:r>
      <w:r>
        <w:rPr>
          <w:rFonts w:ascii="Times New Roman" w:hAnsi="Times New Roman"/>
          <w:sz w:val="32"/>
          <w:szCs w:val="32"/>
        </w:rPr>
        <w:t>4.</w:t>
      </w:r>
      <w:r>
        <w:rPr>
          <w:rFonts w:ascii="Times New Roman" w:eastAsia="仿宋_GB2312" w:hAnsi="Times New Roman" w:hint="eastAsia"/>
          <w:sz w:val="32"/>
          <w:szCs w:val="32"/>
        </w:rPr>
        <w:t>能够解决教学问题，对知识学习理解与知识建构起促进作用。</w:t>
      </w:r>
    </w:p>
    <w:p w14:paraId="37D9629C" w14:textId="77777777" w:rsidR="008D1D05" w:rsidRDefault="008D1D05" w:rsidP="008D1D05">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（三）素材</w:t>
      </w:r>
    </w:p>
    <w:p w14:paraId="29A8CE25" w14:textId="77777777" w:rsidR="008D1D05" w:rsidRDefault="008D1D05" w:rsidP="008D1D05">
      <w:pPr>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hint="eastAsia"/>
          <w:sz w:val="32"/>
          <w:szCs w:val="32"/>
        </w:rPr>
        <w:t>素材是指</w:t>
      </w:r>
      <w:r>
        <w:rPr>
          <w:rFonts w:ascii="Times New Roman" w:eastAsia="仿宋_GB2312" w:hAnsi="Times New Roman" w:cs="宋体" w:hint="eastAsia"/>
          <w:kern w:val="0"/>
          <w:sz w:val="32"/>
          <w:szCs w:val="32"/>
        </w:rPr>
        <w:t>配套课程开展教与学的教辅、教案、课件、教学设计、虚拟仿真实验等成体系的资源</w:t>
      </w:r>
      <w:r>
        <w:rPr>
          <w:rFonts w:ascii="Times New Roman" w:eastAsia="仿宋_GB2312" w:hAnsi="Times New Roman" w:hint="eastAsia"/>
          <w:sz w:val="32"/>
          <w:szCs w:val="32"/>
        </w:rPr>
        <w:t>，是承载教学活动开展的基本单位。素材</w:t>
      </w:r>
      <w:r>
        <w:rPr>
          <w:rFonts w:ascii="Times New Roman" w:eastAsia="仿宋_GB2312" w:hAnsi="Times New Roman" w:cs="宋体" w:hint="eastAsia"/>
          <w:kern w:val="0"/>
          <w:sz w:val="32"/>
          <w:szCs w:val="32"/>
        </w:rPr>
        <w:t>主要应用于教师备授课。</w:t>
      </w:r>
    </w:p>
    <w:p w14:paraId="4BF93942" w14:textId="77777777" w:rsidR="008D1D05" w:rsidRDefault="008D1D05" w:rsidP="008D1D05">
      <w:pPr>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hint="eastAsia"/>
          <w:sz w:val="32"/>
          <w:szCs w:val="32"/>
        </w:rPr>
        <w:t>素材应满足：</w:t>
      </w:r>
      <w:r>
        <w:rPr>
          <w:rFonts w:ascii="Times New Roman" w:hAnsi="Times New Roman"/>
          <w:sz w:val="32"/>
          <w:szCs w:val="32"/>
        </w:rPr>
        <w:t>1.</w:t>
      </w:r>
      <w:r>
        <w:rPr>
          <w:rFonts w:ascii="Times New Roman" w:eastAsia="仿宋_GB2312" w:hAnsi="Times New Roman" w:hint="eastAsia"/>
          <w:sz w:val="32"/>
          <w:szCs w:val="32"/>
        </w:rPr>
        <w:t>符合课程标准的要求，应用对象和教学目标明确；支持解决教学问题，对教学起正面促进作用；</w:t>
      </w:r>
      <w:r>
        <w:rPr>
          <w:rFonts w:ascii="Times New Roman" w:hAnsi="Times New Roman"/>
          <w:sz w:val="32"/>
          <w:szCs w:val="32"/>
        </w:rPr>
        <w:t>2.</w:t>
      </w:r>
      <w:r>
        <w:rPr>
          <w:rFonts w:ascii="Times New Roman" w:eastAsia="仿宋_GB2312" w:hAnsi="Times New Roman" w:hint="eastAsia"/>
          <w:sz w:val="32"/>
          <w:szCs w:val="32"/>
        </w:rPr>
        <w:t>素材成体系，具有完整的结构，能够支持至少一个学期的教学活动；符合课程教学实施需要，易于使用与推广。</w:t>
      </w:r>
    </w:p>
    <w:p w14:paraId="33166E52" w14:textId="77777777" w:rsidR="008D1D05" w:rsidRDefault="008D1D05" w:rsidP="008D1D05">
      <w:pPr>
        <w:spacing w:line="600" w:lineRule="exact"/>
        <w:ind w:firstLineChars="200" w:firstLine="640"/>
        <w:rPr>
          <w:rFonts w:ascii="黑体" w:eastAsia="黑体" w:hAnsi="黑体" w:cs="黑体"/>
          <w:bCs/>
          <w:sz w:val="32"/>
          <w:szCs w:val="32"/>
        </w:rPr>
      </w:pPr>
      <w:bookmarkStart w:id="2" w:name="_Toc362617192"/>
      <w:r>
        <w:rPr>
          <w:rFonts w:ascii="黑体" w:eastAsia="黑体" w:hAnsi="黑体" w:cs="黑体" w:hint="eastAsia"/>
          <w:bCs/>
          <w:sz w:val="32"/>
          <w:szCs w:val="32"/>
        </w:rPr>
        <w:t>三、基本要求</w:t>
      </w:r>
      <w:bookmarkEnd w:id="2"/>
    </w:p>
    <w:p w14:paraId="7E93155B" w14:textId="77777777" w:rsidR="008D1D05" w:rsidRDefault="008D1D05" w:rsidP="008D1D05">
      <w:pPr>
        <w:spacing w:line="600" w:lineRule="exact"/>
        <w:ind w:firstLineChars="200" w:firstLine="640"/>
        <w:rPr>
          <w:rFonts w:ascii="楷体_GB2312" w:eastAsia="楷体_GB2312" w:hAnsi="楷体_GB2312" w:cs="楷体_GB2312"/>
          <w:bCs/>
          <w:sz w:val="32"/>
          <w:szCs w:val="32"/>
        </w:rPr>
      </w:pPr>
      <w:bookmarkStart w:id="3" w:name="_Toc362617193"/>
      <w:r>
        <w:rPr>
          <w:rFonts w:ascii="楷体_GB2312" w:eastAsia="楷体_GB2312" w:hAnsi="楷体_GB2312" w:cs="楷体_GB2312" w:hint="eastAsia"/>
          <w:bCs/>
          <w:sz w:val="32"/>
          <w:szCs w:val="32"/>
        </w:rPr>
        <w:t>（一）内容要求</w:t>
      </w:r>
      <w:bookmarkEnd w:id="3"/>
    </w:p>
    <w:p w14:paraId="6BA72E88" w14:textId="77777777" w:rsidR="008D1D05" w:rsidRDefault="008D1D05" w:rsidP="008D1D05">
      <w:pPr>
        <w:spacing w:line="600" w:lineRule="exact"/>
        <w:ind w:firstLineChars="200" w:firstLine="640"/>
        <w:rPr>
          <w:rFonts w:ascii="Times New Roman" w:eastAsia="仿宋_GB2312" w:hAnsi="Times New Roman"/>
          <w:sz w:val="32"/>
          <w:szCs w:val="32"/>
        </w:rPr>
      </w:pPr>
      <w:r>
        <w:rPr>
          <w:rFonts w:ascii="Times New Roman" w:eastAsia="仿宋_GB2312" w:hAnsi="Times New Roman" w:cs="宋体" w:hint="eastAsia"/>
          <w:kern w:val="0"/>
          <w:sz w:val="32"/>
          <w:szCs w:val="32"/>
        </w:rPr>
        <w:t>资源反映的政治方向正确，符合国家的有关法律、法规、</w:t>
      </w:r>
      <w:r>
        <w:rPr>
          <w:rFonts w:ascii="Times New Roman" w:eastAsia="仿宋_GB2312" w:hAnsi="Times New Roman" w:cs="宋体" w:hint="eastAsia"/>
          <w:kern w:val="0"/>
          <w:sz w:val="32"/>
          <w:szCs w:val="32"/>
        </w:rPr>
        <w:lastRenderedPageBreak/>
        <w:t>方针政策；内容正确、健康，无知识性、科学性错误。征集</w:t>
      </w:r>
      <w:r>
        <w:rPr>
          <w:rFonts w:ascii="Times New Roman" w:eastAsia="仿宋_GB2312" w:hAnsi="Times New Roman" w:hint="eastAsia"/>
          <w:sz w:val="32"/>
          <w:szCs w:val="32"/>
        </w:rPr>
        <w:t>资源以视频为主。</w:t>
      </w:r>
    </w:p>
    <w:p w14:paraId="07B0F598" w14:textId="77777777" w:rsidR="008D1D05" w:rsidRDefault="008D1D05" w:rsidP="008D1D05">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w:t>
      </w:r>
      <w:bookmarkStart w:id="4" w:name="_Toc362617194"/>
      <w:r>
        <w:rPr>
          <w:rFonts w:ascii="楷体_GB2312" w:eastAsia="楷体_GB2312" w:hAnsi="楷体_GB2312" w:cs="楷体_GB2312" w:hint="eastAsia"/>
          <w:sz w:val="32"/>
          <w:szCs w:val="32"/>
        </w:rPr>
        <w:t>技术要求</w:t>
      </w:r>
      <w:bookmarkEnd w:id="4"/>
    </w:p>
    <w:p w14:paraId="2ACA8822" w14:textId="77777777" w:rsidR="008D1D05" w:rsidRDefault="008D1D05" w:rsidP="008D1D05">
      <w:pPr>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资源使用的技术具有广泛的适用性与兼容性，能够在常用教学终端（包括</w:t>
      </w:r>
      <w:r>
        <w:rPr>
          <w:rFonts w:ascii="Times New Roman" w:eastAsia="仿宋_GB2312" w:hAnsi="Times New Roman" w:cs="宋体" w:hint="eastAsia"/>
          <w:kern w:val="0"/>
          <w:sz w:val="32"/>
          <w:szCs w:val="32"/>
        </w:rPr>
        <w:t>PC</w:t>
      </w:r>
      <w:r>
        <w:rPr>
          <w:rFonts w:ascii="Times New Roman" w:eastAsia="仿宋_GB2312" w:hAnsi="Times New Roman" w:cs="宋体" w:hint="eastAsia"/>
          <w:kern w:val="0"/>
          <w:sz w:val="32"/>
          <w:szCs w:val="32"/>
        </w:rPr>
        <w:t>、基于</w:t>
      </w:r>
      <w:r>
        <w:rPr>
          <w:rFonts w:ascii="Times New Roman" w:eastAsia="仿宋_GB2312" w:hAnsi="Times New Roman" w:cs="宋体" w:hint="eastAsia"/>
          <w:kern w:val="0"/>
          <w:sz w:val="32"/>
          <w:szCs w:val="32"/>
        </w:rPr>
        <w:t>iOS/Android/Windows</w:t>
      </w:r>
      <w:r>
        <w:rPr>
          <w:rFonts w:ascii="Times New Roman" w:eastAsia="仿宋_GB2312" w:hAnsi="Times New Roman" w:cs="宋体" w:hint="eastAsia"/>
          <w:kern w:val="0"/>
          <w:sz w:val="32"/>
          <w:szCs w:val="32"/>
        </w:rPr>
        <w:t>的平板电脑等）流畅播放。资源的技术指标应符合国家《智慧教育平台数字教育资源技术要求（</w:t>
      </w:r>
      <w:r>
        <w:rPr>
          <w:rFonts w:ascii="Times New Roman" w:eastAsia="黑体" w:hAnsi="Times New Roman"/>
          <w:color w:val="000000"/>
          <w:sz w:val="28"/>
          <w:szCs w:val="28"/>
        </w:rPr>
        <w:t>JY/T 0650—2022</w:t>
      </w:r>
      <w:r>
        <w:rPr>
          <w:rFonts w:ascii="Times New Roman" w:eastAsia="仿宋_GB2312" w:hAnsi="Times New Roman" w:cs="宋体" w:hint="eastAsia"/>
          <w:kern w:val="0"/>
          <w:sz w:val="32"/>
          <w:szCs w:val="32"/>
        </w:rPr>
        <w:t>）》和国家中小学</w:t>
      </w:r>
      <w:r>
        <w:rPr>
          <w:rFonts w:ascii="Times New Roman" w:eastAsia="仿宋_GB2312" w:hAnsi="Times New Roman" w:cs="宋体"/>
          <w:kern w:val="0"/>
          <w:sz w:val="32"/>
          <w:szCs w:val="32"/>
        </w:rPr>
        <w:t>智慧教育</w:t>
      </w:r>
      <w:r>
        <w:rPr>
          <w:rFonts w:ascii="Times New Roman" w:eastAsia="仿宋_GB2312" w:hAnsi="Times New Roman" w:cs="宋体" w:hint="eastAsia"/>
          <w:kern w:val="0"/>
          <w:sz w:val="32"/>
          <w:szCs w:val="32"/>
        </w:rPr>
        <w:t>平台技术要求。</w:t>
      </w:r>
    </w:p>
    <w:tbl>
      <w:tblPr>
        <w:tblW w:w="477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8"/>
      </w:tblGrid>
      <w:tr w:rsidR="008D1D05" w14:paraId="3198BF7C" w14:textId="77777777" w:rsidTr="00176196">
        <w:tc>
          <w:tcPr>
            <w:tcW w:w="8647" w:type="dxa"/>
          </w:tcPr>
          <w:p w14:paraId="36D557DE" w14:textId="77777777" w:rsidR="008D1D05" w:rsidRDefault="008D1D05" w:rsidP="00176196">
            <w:pPr>
              <w:pStyle w:val="a6"/>
              <w:pBdr>
                <w:bottom w:val="none" w:sz="0" w:space="0" w:color="auto"/>
              </w:pBdr>
              <w:tabs>
                <w:tab w:val="clear" w:pos="4153"/>
                <w:tab w:val="clear" w:pos="8306"/>
              </w:tabs>
              <w:snapToGrid/>
              <w:rPr>
                <w:rFonts w:ascii="Times New Roman" w:eastAsia="仿宋_GB2312" w:hAnsi="Times New Roman" w:cs="Calibri"/>
                <w:b/>
                <w:sz w:val="28"/>
                <w:szCs w:val="28"/>
              </w:rPr>
            </w:pPr>
            <w:r>
              <w:rPr>
                <w:rFonts w:ascii="楷体_GB2312" w:eastAsia="楷体_GB2312" w:hAnsi="Times New Roman" w:cs="Calibri" w:hint="eastAsia"/>
                <w:b/>
                <w:sz w:val="28"/>
                <w:szCs w:val="28"/>
              </w:rPr>
              <w:t>视频技术要求</w:t>
            </w:r>
          </w:p>
        </w:tc>
      </w:tr>
      <w:tr w:rsidR="008D1D05" w14:paraId="52F39045" w14:textId="77777777" w:rsidTr="00176196">
        <w:tc>
          <w:tcPr>
            <w:tcW w:w="8647" w:type="dxa"/>
          </w:tcPr>
          <w:p w14:paraId="4BF6B7BC" w14:textId="77777777" w:rsidR="008D1D05" w:rsidRDefault="008D1D05" w:rsidP="00176196">
            <w:pPr>
              <w:pStyle w:val="a6"/>
              <w:pBdr>
                <w:bottom w:val="none" w:sz="0" w:space="0" w:color="auto"/>
              </w:pBdr>
              <w:tabs>
                <w:tab w:val="clear" w:pos="4153"/>
                <w:tab w:val="clear" w:pos="8306"/>
              </w:tabs>
              <w:snapToGrid/>
              <w:jc w:val="left"/>
              <w:rPr>
                <w:rFonts w:ascii="Times New Roman" w:eastAsia="仿宋_GB2312" w:hAnsi="Times New Roman" w:cs="Calibri"/>
                <w:sz w:val="28"/>
                <w:szCs w:val="28"/>
              </w:rPr>
            </w:pPr>
            <w:r>
              <w:rPr>
                <w:rFonts w:ascii="Times New Roman" w:eastAsia="仿宋_GB2312" w:hAnsi="Times New Roman" w:cs="Calibri" w:hint="eastAsia"/>
                <w:sz w:val="28"/>
                <w:szCs w:val="28"/>
              </w:rPr>
              <w:t>教学视频按教学单元或知识点录制</w:t>
            </w:r>
          </w:p>
        </w:tc>
      </w:tr>
      <w:tr w:rsidR="008D1D05" w14:paraId="49085645" w14:textId="77777777" w:rsidTr="00176196">
        <w:tc>
          <w:tcPr>
            <w:tcW w:w="8647" w:type="dxa"/>
          </w:tcPr>
          <w:p w14:paraId="64F29343" w14:textId="77777777" w:rsidR="008D1D05" w:rsidRDefault="008D1D05" w:rsidP="00176196">
            <w:pPr>
              <w:pStyle w:val="a6"/>
              <w:pBdr>
                <w:bottom w:val="none" w:sz="0" w:space="0" w:color="auto"/>
              </w:pBdr>
              <w:tabs>
                <w:tab w:val="clear" w:pos="4153"/>
                <w:tab w:val="clear" w:pos="8306"/>
              </w:tabs>
              <w:snapToGrid/>
              <w:jc w:val="left"/>
              <w:rPr>
                <w:rFonts w:ascii="Times New Roman" w:eastAsia="仿宋_GB2312" w:hAnsi="Times New Roman" w:cs="Calibri"/>
                <w:sz w:val="28"/>
                <w:szCs w:val="28"/>
              </w:rPr>
            </w:pPr>
            <w:r>
              <w:rPr>
                <w:rFonts w:ascii="Times New Roman" w:eastAsia="仿宋_GB2312" w:hAnsi="Times New Roman" w:cs="Calibri" w:hint="eastAsia"/>
                <w:sz w:val="28"/>
                <w:szCs w:val="28"/>
              </w:rPr>
              <w:t>录像环境光线充足、安静，教师衣着得体，声音清晰，板书清楚</w:t>
            </w:r>
          </w:p>
        </w:tc>
      </w:tr>
      <w:tr w:rsidR="008D1D05" w14:paraId="0ADFC1D0" w14:textId="77777777" w:rsidTr="00176196">
        <w:tc>
          <w:tcPr>
            <w:tcW w:w="8647" w:type="dxa"/>
          </w:tcPr>
          <w:p w14:paraId="5FE2623E" w14:textId="77777777" w:rsidR="008D1D05" w:rsidRDefault="008D1D05" w:rsidP="00176196">
            <w:pPr>
              <w:pStyle w:val="a6"/>
              <w:pBdr>
                <w:bottom w:val="none" w:sz="0" w:space="0" w:color="auto"/>
              </w:pBdr>
              <w:tabs>
                <w:tab w:val="clear" w:pos="4153"/>
                <w:tab w:val="clear" w:pos="8306"/>
              </w:tabs>
              <w:snapToGrid/>
              <w:jc w:val="left"/>
              <w:rPr>
                <w:rFonts w:ascii="Times New Roman" w:eastAsia="仿宋_GB2312" w:hAnsi="Times New Roman" w:cs="Calibri"/>
                <w:sz w:val="28"/>
                <w:szCs w:val="28"/>
              </w:rPr>
            </w:pPr>
            <w:r>
              <w:rPr>
                <w:rFonts w:ascii="Times New Roman" w:eastAsia="仿宋_GB2312" w:hAnsi="Times New Roman" w:cs="Calibri" w:hint="eastAsia"/>
                <w:sz w:val="28"/>
                <w:szCs w:val="28"/>
              </w:rPr>
              <w:t>视频画面的比例为</w:t>
            </w:r>
            <w:r>
              <w:rPr>
                <w:rFonts w:ascii="Times New Roman" w:eastAsia="仿宋_GB2312" w:hAnsi="Times New Roman" w:cs="Calibri" w:hint="eastAsia"/>
                <w:sz w:val="28"/>
                <w:szCs w:val="28"/>
              </w:rPr>
              <w:t>16:9</w:t>
            </w:r>
            <w:r>
              <w:rPr>
                <w:rFonts w:ascii="Times New Roman" w:eastAsia="仿宋_GB2312" w:hAnsi="Times New Roman" w:cs="Calibri" w:hint="eastAsia"/>
                <w:sz w:val="28"/>
                <w:szCs w:val="28"/>
              </w:rPr>
              <w:t>，采用</w:t>
            </w:r>
            <w:r>
              <w:rPr>
                <w:rFonts w:ascii="Times New Roman" w:eastAsia="仿宋_GB2312" w:hAnsi="Times New Roman" w:cs="Calibri" w:hint="eastAsia"/>
                <w:sz w:val="28"/>
                <w:szCs w:val="28"/>
              </w:rPr>
              <w:t>H.264(MPEG-4 Part10</w:t>
            </w:r>
            <w:r>
              <w:rPr>
                <w:rFonts w:ascii="Times New Roman" w:eastAsia="仿宋_GB2312" w:hAnsi="Times New Roman" w:cs="Calibri" w:hint="eastAsia"/>
                <w:sz w:val="28"/>
                <w:szCs w:val="28"/>
              </w:rPr>
              <w:t>：</w:t>
            </w:r>
            <w:r>
              <w:rPr>
                <w:rFonts w:ascii="Times New Roman" w:eastAsia="仿宋_GB2312" w:hAnsi="Times New Roman" w:cs="Calibri" w:hint="eastAsia"/>
                <w:sz w:val="28"/>
                <w:szCs w:val="28"/>
              </w:rPr>
              <w:t>profile=main, level=3.0)</w:t>
            </w:r>
            <w:r>
              <w:rPr>
                <w:rFonts w:ascii="Times New Roman" w:eastAsia="仿宋_GB2312" w:hAnsi="Times New Roman" w:cs="Calibri" w:hint="eastAsia"/>
                <w:sz w:val="28"/>
                <w:szCs w:val="28"/>
              </w:rPr>
              <w:t>编码方式，码率</w:t>
            </w:r>
            <w:r>
              <w:rPr>
                <w:rFonts w:ascii="Times New Roman" w:eastAsia="仿宋_GB2312" w:hAnsi="Times New Roman" w:cs="Calibri" w:hint="eastAsia"/>
                <w:sz w:val="28"/>
                <w:szCs w:val="28"/>
              </w:rPr>
              <w:t>256</w:t>
            </w:r>
            <w:r>
              <w:rPr>
                <w:rFonts w:ascii="Times New Roman" w:eastAsia="仿宋_GB2312" w:hAnsi="Times New Roman" w:cs="宋体" w:hint="eastAsia"/>
                <w:sz w:val="28"/>
                <w:szCs w:val="28"/>
              </w:rPr>
              <w:t> </w:t>
            </w:r>
            <w:r>
              <w:rPr>
                <w:rFonts w:ascii="Times New Roman" w:eastAsia="仿宋_GB2312" w:hAnsi="Times New Roman" w:cs="Calibri" w:hint="eastAsia"/>
                <w:sz w:val="28"/>
                <w:szCs w:val="28"/>
              </w:rPr>
              <w:t>Kbps</w:t>
            </w:r>
            <w:r>
              <w:rPr>
                <w:rFonts w:ascii="Times New Roman" w:eastAsia="仿宋_GB2312" w:hAnsi="Times New Roman" w:cs="Calibri" w:hint="eastAsia"/>
                <w:sz w:val="28"/>
                <w:szCs w:val="28"/>
              </w:rPr>
              <w:t>以上，分辨率不低于</w:t>
            </w:r>
            <w:r>
              <w:rPr>
                <w:rFonts w:ascii="Times New Roman" w:eastAsia="仿宋_GB2312" w:hAnsi="Times New Roman" w:cs="Calibri" w:hint="eastAsia"/>
                <w:sz w:val="28"/>
                <w:szCs w:val="28"/>
              </w:rPr>
              <w:t>1024*</w:t>
            </w:r>
            <w:r>
              <w:rPr>
                <w:rFonts w:ascii="Times New Roman" w:eastAsia="仿宋_GB2312" w:hAnsi="Times New Roman" w:cs="Calibri"/>
                <w:sz w:val="28"/>
                <w:szCs w:val="28"/>
              </w:rPr>
              <w:t>768</w:t>
            </w:r>
          </w:p>
        </w:tc>
      </w:tr>
      <w:tr w:rsidR="008D1D05" w14:paraId="3815B3DD" w14:textId="77777777" w:rsidTr="00176196">
        <w:tc>
          <w:tcPr>
            <w:tcW w:w="8647" w:type="dxa"/>
          </w:tcPr>
          <w:p w14:paraId="451B0182" w14:textId="77777777" w:rsidR="008D1D05" w:rsidRDefault="008D1D05" w:rsidP="00176196">
            <w:pPr>
              <w:pStyle w:val="a6"/>
              <w:pBdr>
                <w:bottom w:val="none" w:sz="0" w:space="0" w:color="auto"/>
              </w:pBdr>
              <w:tabs>
                <w:tab w:val="clear" w:pos="4153"/>
                <w:tab w:val="clear" w:pos="8306"/>
              </w:tabs>
              <w:snapToGrid/>
              <w:jc w:val="left"/>
              <w:rPr>
                <w:rFonts w:ascii="Times New Roman" w:eastAsia="仿宋_GB2312" w:hAnsi="Times New Roman" w:cs="Calibri"/>
                <w:sz w:val="28"/>
                <w:szCs w:val="28"/>
              </w:rPr>
            </w:pPr>
            <w:r>
              <w:rPr>
                <w:rFonts w:ascii="Times New Roman" w:eastAsia="仿宋_GB2312" w:hAnsi="Times New Roman" w:cs="Calibri" w:hint="eastAsia"/>
                <w:sz w:val="28"/>
                <w:szCs w:val="28"/>
              </w:rPr>
              <w:t>声音和画面要求同步，</w:t>
            </w:r>
            <w:proofErr w:type="gramStart"/>
            <w:r>
              <w:rPr>
                <w:rFonts w:ascii="Times New Roman" w:eastAsia="仿宋_GB2312" w:hAnsi="Times New Roman" w:cs="Calibri" w:hint="eastAsia"/>
                <w:sz w:val="28"/>
                <w:szCs w:val="28"/>
              </w:rPr>
              <w:t>无交流</w:t>
            </w:r>
            <w:proofErr w:type="gramEnd"/>
            <w:r>
              <w:rPr>
                <w:rFonts w:ascii="Times New Roman" w:eastAsia="仿宋_GB2312" w:hAnsi="Times New Roman" w:cs="Calibri" w:hint="eastAsia"/>
                <w:sz w:val="28"/>
                <w:szCs w:val="28"/>
              </w:rPr>
              <w:t>声或其他杂音等缺陷，无明显失真、放音过冲、过弱；伴音清晰、饱满、圆润，无失真、噪声杂音干扰、音量忽大忽小现象；解说声与现场声、背景音乐无明显比例失调</w:t>
            </w:r>
          </w:p>
        </w:tc>
      </w:tr>
      <w:tr w:rsidR="008D1D05" w14:paraId="699CD698" w14:textId="77777777" w:rsidTr="00176196">
        <w:tc>
          <w:tcPr>
            <w:tcW w:w="8647" w:type="dxa"/>
          </w:tcPr>
          <w:p w14:paraId="33A204BF" w14:textId="77777777" w:rsidR="008D1D05" w:rsidRDefault="008D1D05" w:rsidP="00176196">
            <w:pPr>
              <w:pStyle w:val="a6"/>
              <w:pBdr>
                <w:bottom w:val="none" w:sz="0" w:space="0" w:color="auto"/>
              </w:pBdr>
              <w:tabs>
                <w:tab w:val="clear" w:pos="4153"/>
                <w:tab w:val="clear" w:pos="8306"/>
              </w:tabs>
              <w:snapToGrid/>
              <w:jc w:val="left"/>
              <w:rPr>
                <w:rFonts w:ascii="Times New Roman" w:eastAsia="仿宋_GB2312" w:hAnsi="Times New Roman" w:cs="Calibri"/>
                <w:sz w:val="28"/>
                <w:szCs w:val="28"/>
              </w:rPr>
            </w:pPr>
            <w:r>
              <w:rPr>
                <w:rFonts w:ascii="Times New Roman" w:eastAsia="仿宋_GB2312" w:hAnsi="Times New Roman" w:cs="Calibri" w:hint="eastAsia"/>
                <w:sz w:val="28"/>
                <w:szCs w:val="28"/>
              </w:rPr>
              <w:t>字幕要使用符合国家标准的规范字，不出现繁体字、异体字</w:t>
            </w:r>
            <w:r>
              <w:rPr>
                <w:rFonts w:ascii="Times New Roman" w:eastAsia="仿宋_GB2312" w:hAnsi="Times New Roman" w:cs="Calibri" w:hint="eastAsia"/>
                <w:sz w:val="28"/>
                <w:szCs w:val="28"/>
              </w:rPr>
              <w:t>(</w:t>
            </w:r>
            <w:r>
              <w:rPr>
                <w:rFonts w:ascii="Times New Roman" w:eastAsia="仿宋_GB2312" w:hAnsi="Times New Roman" w:cs="Calibri" w:hint="eastAsia"/>
                <w:sz w:val="28"/>
                <w:szCs w:val="28"/>
              </w:rPr>
              <w:t>国家规定的除外</w:t>
            </w:r>
            <w:r>
              <w:rPr>
                <w:rFonts w:ascii="Times New Roman" w:eastAsia="仿宋_GB2312" w:hAnsi="Times New Roman" w:cs="Calibri" w:hint="eastAsia"/>
                <w:sz w:val="28"/>
                <w:szCs w:val="28"/>
              </w:rPr>
              <w:t>)</w:t>
            </w:r>
            <w:r>
              <w:rPr>
                <w:rFonts w:ascii="Times New Roman" w:eastAsia="仿宋_GB2312" w:hAnsi="Times New Roman" w:cs="Calibri" w:hint="eastAsia"/>
                <w:sz w:val="28"/>
                <w:szCs w:val="28"/>
              </w:rPr>
              <w:t>、错别字</w:t>
            </w:r>
          </w:p>
        </w:tc>
      </w:tr>
      <w:tr w:rsidR="008D1D05" w14:paraId="2663B66F" w14:textId="77777777" w:rsidTr="00176196">
        <w:tc>
          <w:tcPr>
            <w:tcW w:w="8647" w:type="dxa"/>
          </w:tcPr>
          <w:p w14:paraId="40E182CD" w14:textId="77777777" w:rsidR="008D1D05" w:rsidRDefault="008D1D05" w:rsidP="00176196">
            <w:pPr>
              <w:pStyle w:val="a6"/>
              <w:pBdr>
                <w:bottom w:val="none" w:sz="0" w:space="0" w:color="auto"/>
              </w:pBdr>
              <w:tabs>
                <w:tab w:val="clear" w:pos="4153"/>
                <w:tab w:val="clear" w:pos="8306"/>
              </w:tabs>
              <w:snapToGrid/>
              <w:jc w:val="left"/>
              <w:rPr>
                <w:rFonts w:ascii="Times New Roman" w:eastAsia="仿宋_GB2312" w:hAnsi="Times New Roman" w:cs="Calibri"/>
                <w:sz w:val="28"/>
                <w:szCs w:val="28"/>
              </w:rPr>
            </w:pPr>
            <w:r>
              <w:rPr>
                <w:rFonts w:ascii="Times New Roman" w:eastAsia="仿宋_GB2312" w:hAnsi="Times New Roman" w:cs="Calibri" w:hint="eastAsia"/>
                <w:sz w:val="28"/>
                <w:szCs w:val="28"/>
              </w:rPr>
              <w:t>字幕的字体、大小、色彩搭配、摆放位置、停留时间、出入</w:t>
            </w:r>
            <w:proofErr w:type="gramStart"/>
            <w:r>
              <w:rPr>
                <w:rFonts w:ascii="Times New Roman" w:eastAsia="仿宋_GB2312" w:hAnsi="Times New Roman" w:cs="Calibri" w:hint="eastAsia"/>
                <w:sz w:val="28"/>
                <w:szCs w:val="28"/>
              </w:rPr>
              <w:t>屏</w:t>
            </w:r>
            <w:r>
              <w:rPr>
                <w:rFonts w:ascii="Times New Roman" w:eastAsia="仿宋_GB2312" w:hAnsi="Times New Roman" w:cs="Calibri" w:hint="eastAsia"/>
                <w:sz w:val="28"/>
                <w:szCs w:val="28"/>
              </w:rPr>
              <w:lastRenderedPageBreak/>
              <w:t>方式</w:t>
            </w:r>
            <w:proofErr w:type="gramEnd"/>
            <w:r>
              <w:rPr>
                <w:rFonts w:ascii="Times New Roman" w:eastAsia="仿宋_GB2312" w:hAnsi="Times New Roman" w:cs="Calibri" w:hint="eastAsia"/>
                <w:sz w:val="28"/>
                <w:szCs w:val="28"/>
              </w:rPr>
              <w:t>力求与其他要素（画面、解说词、音乐）配合适当，不能破坏原有画面</w:t>
            </w:r>
          </w:p>
        </w:tc>
      </w:tr>
      <w:tr w:rsidR="008D1D05" w14:paraId="5F663F9C" w14:textId="77777777" w:rsidTr="00176196">
        <w:tc>
          <w:tcPr>
            <w:tcW w:w="8647" w:type="dxa"/>
          </w:tcPr>
          <w:p w14:paraId="5A5A907F" w14:textId="77777777" w:rsidR="008D1D05" w:rsidRDefault="008D1D05" w:rsidP="00176196">
            <w:pPr>
              <w:pStyle w:val="a6"/>
              <w:pBdr>
                <w:bottom w:val="none" w:sz="0" w:space="0" w:color="auto"/>
              </w:pBdr>
              <w:tabs>
                <w:tab w:val="clear" w:pos="4153"/>
                <w:tab w:val="clear" w:pos="8306"/>
              </w:tabs>
              <w:snapToGrid/>
              <w:jc w:val="left"/>
              <w:rPr>
                <w:rFonts w:ascii="Times New Roman" w:eastAsia="仿宋_GB2312" w:hAnsi="Times New Roman" w:cs="Calibri"/>
                <w:sz w:val="28"/>
                <w:szCs w:val="28"/>
              </w:rPr>
            </w:pPr>
            <w:r>
              <w:rPr>
                <w:rFonts w:ascii="Times New Roman" w:eastAsia="仿宋_GB2312" w:hAnsi="Times New Roman" w:cs="Calibri" w:hint="eastAsia"/>
                <w:sz w:val="28"/>
                <w:szCs w:val="28"/>
              </w:rPr>
              <w:lastRenderedPageBreak/>
              <w:t>采用</w:t>
            </w:r>
            <w:r>
              <w:rPr>
                <w:rFonts w:ascii="Times New Roman" w:eastAsia="仿宋_GB2312" w:hAnsi="Times New Roman" w:cs="Calibri" w:hint="eastAsia"/>
                <w:sz w:val="28"/>
                <w:szCs w:val="28"/>
              </w:rPr>
              <w:t>MP4</w:t>
            </w:r>
            <w:r>
              <w:rPr>
                <w:rFonts w:ascii="Times New Roman" w:eastAsia="仿宋_GB2312" w:hAnsi="Times New Roman" w:cs="Calibri" w:hint="eastAsia"/>
                <w:sz w:val="28"/>
                <w:szCs w:val="28"/>
              </w:rPr>
              <w:t>格式</w:t>
            </w:r>
          </w:p>
        </w:tc>
      </w:tr>
      <w:tr w:rsidR="008D1D05" w14:paraId="418CA444" w14:textId="77777777" w:rsidTr="00176196">
        <w:tc>
          <w:tcPr>
            <w:tcW w:w="8647" w:type="dxa"/>
          </w:tcPr>
          <w:p w14:paraId="70A33DF4" w14:textId="77777777" w:rsidR="008D1D05" w:rsidRDefault="008D1D05" w:rsidP="00176196">
            <w:pPr>
              <w:pStyle w:val="a6"/>
              <w:pBdr>
                <w:bottom w:val="none" w:sz="0" w:space="0" w:color="auto"/>
              </w:pBdr>
              <w:tabs>
                <w:tab w:val="clear" w:pos="4153"/>
                <w:tab w:val="clear" w:pos="8306"/>
              </w:tabs>
              <w:snapToGrid/>
              <w:rPr>
                <w:rFonts w:ascii="楷体_GB2312" w:eastAsia="楷体_GB2312" w:hAnsi="Times New Roman" w:cs="Calibri"/>
                <w:b/>
                <w:sz w:val="28"/>
                <w:szCs w:val="28"/>
              </w:rPr>
            </w:pPr>
            <w:r>
              <w:rPr>
                <w:rFonts w:ascii="楷体_GB2312" w:eastAsia="楷体_GB2312" w:hAnsi="Times New Roman" w:cs="Calibri" w:hint="eastAsia"/>
                <w:b/>
                <w:sz w:val="28"/>
                <w:szCs w:val="28"/>
              </w:rPr>
              <w:t>文本技术要求</w:t>
            </w:r>
          </w:p>
        </w:tc>
      </w:tr>
      <w:tr w:rsidR="008D1D05" w14:paraId="037AAED5" w14:textId="77777777" w:rsidTr="00176196">
        <w:tc>
          <w:tcPr>
            <w:tcW w:w="8647" w:type="dxa"/>
            <w:vAlign w:val="center"/>
          </w:tcPr>
          <w:p w14:paraId="4B868A76" w14:textId="77777777" w:rsidR="008D1D05" w:rsidRDefault="008D1D05" w:rsidP="00176196">
            <w:pPr>
              <w:jc w:val="left"/>
              <w:rPr>
                <w:rFonts w:ascii="Times New Roman" w:eastAsia="仿宋_GB2312" w:hAnsi="Times New Roman"/>
                <w:sz w:val="28"/>
                <w:szCs w:val="28"/>
              </w:rPr>
            </w:pPr>
            <w:r>
              <w:rPr>
                <w:rFonts w:ascii="Times New Roman" w:eastAsia="仿宋_GB2312" w:hAnsi="Times New Roman" w:hint="eastAsia"/>
                <w:sz w:val="28"/>
                <w:szCs w:val="28"/>
              </w:rPr>
              <w:t>纯文本采用</w:t>
            </w:r>
            <w:r>
              <w:rPr>
                <w:rFonts w:ascii="Times New Roman" w:eastAsia="仿宋_GB2312" w:hAnsi="Times New Roman" w:hint="eastAsia"/>
                <w:sz w:val="28"/>
                <w:szCs w:val="28"/>
              </w:rPr>
              <w:t>UTF-8</w:t>
            </w:r>
            <w:r>
              <w:rPr>
                <w:rFonts w:ascii="Times New Roman" w:eastAsia="仿宋_GB2312" w:hAnsi="Times New Roman" w:hint="eastAsia"/>
                <w:sz w:val="28"/>
                <w:szCs w:val="28"/>
              </w:rPr>
              <w:t>编码或</w:t>
            </w:r>
            <w:r>
              <w:rPr>
                <w:rFonts w:ascii="Times New Roman" w:eastAsia="仿宋_GB2312" w:hAnsi="Times New Roman" w:hint="eastAsia"/>
                <w:sz w:val="28"/>
                <w:szCs w:val="28"/>
              </w:rPr>
              <w:t>GB18030</w:t>
            </w:r>
            <w:r>
              <w:rPr>
                <w:rFonts w:ascii="Times New Roman" w:eastAsia="仿宋_GB2312" w:hAnsi="Times New Roman" w:hint="eastAsia"/>
                <w:sz w:val="28"/>
                <w:szCs w:val="28"/>
              </w:rPr>
              <w:t>编码</w:t>
            </w:r>
          </w:p>
        </w:tc>
      </w:tr>
      <w:tr w:rsidR="008D1D05" w14:paraId="3857F5F9" w14:textId="77777777" w:rsidTr="00176196">
        <w:tc>
          <w:tcPr>
            <w:tcW w:w="8647" w:type="dxa"/>
            <w:vAlign w:val="center"/>
          </w:tcPr>
          <w:p w14:paraId="1491CC51" w14:textId="77777777" w:rsidR="008D1D05" w:rsidRDefault="008D1D05" w:rsidP="00176196">
            <w:pPr>
              <w:jc w:val="left"/>
              <w:rPr>
                <w:rFonts w:ascii="Times New Roman" w:eastAsia="仿宋_GB2312" w:hAnsi="Times New Roman"/>
                <w:sz w:val="28"/>
                <w:szCs w:val="28"/>
              </w:rPr>
            </w:pPr>
            <w:r>
              <w:rPr>
                <w:rFonts w:ascii="Times New Roman" w:eastAsia="仿宋_GB2312" w:hAnsi="Times New Roman" w:hint="eastAsia"/>
                <w:sz w:val="28"/>
                <w:szCs w:val="28"/>
              </w:rPr>
              <w:t>英文字母和符号使用</w:t>
            </w:r>
            <w:r>
              <w:rPr>
                <w:rFonts w:ascii="Times New Roman" w:eastAsia="仿宋_GB2312" w:hAnsi="Times New Roman" w:hint="eastAsia"/>
                <w:sz w:val="28"/>
                <w:szCs w:val="28"/>
              </w:rPr>
              <w:t>ASCII</w:t>
            </w:r>
            <w:r>
              <w:rPr>
                <w:rFonts w:ascii="Times New Roman" w:eastAsia="仿宋_GB2312" w:hAnsi="Times New Roman" w:hint="eastAsia"/>
                <w:sz w:val="28"/>
                <w:szCs w:val="28"/>
              </w:rPr>
              <w:t>编码和存储</w:t>
            </w:r>
          </w:p>
        </w:tc>
      </w:tr>
      <w:tr w:rsidR="008D1D05" w14:paraId="67D6C4C3" w14:textId="77777777" w:rsidTr="00176196">
        <w:tc>
          <w:tcPr>
            <w:tcW w:w="8647" w:type="dxa"/>
            <w:vAlign w:val="center"/>
          </w:tcPr>
          <w:p w14:paraId="2184344A" w14:textId="77777777" w:rsidR="008D1D05" w:rsidRDefault="008D1D05" w:rsidP="00176196">
            <w:pPr>
              <w:jc w:val="left"/>
              <w:rPr>
                <w:rFonts w:ascii="Times New Roman" w:eastAsia="仿宋_GB2312" w:hAnsi="Times New Roman"/>
                <w:sz w:val="28"/>
                <w:szCs w:val="28"/>
              </w:rPr>
            </w:pPr>
            <w:r>
              <w:rPr>
                <w:rFonts w:ascii="Times New Roman" w:eastAsia="仿宋_GB2312" w:hAnsi="Times New Roman" w:hint="eastAsia"/>
                <w:sz w:val="28"/>
                <w:szCs w:val="28"/>
              </w:rPr>
              <w:t>采用简体字和常见字体，如宋体、黑体、微软雅黑、</w:t>
            </w:r>
            <w:r>
              <w:rPr>
                <w:rFonts w:ascii="Times New Roman" w:eastAsia="仿宋_GB2312" w:hAnsi="Times New Roman" w:hint="eastAsia"/>
                <w:sz w:val="28"/>
                <w:szCs w:val="28"/>
              </w:rPr>
              <w:t>Times New Roman</w:t>
            </w:r>
            <w:r>
              <w:rPr>
                <w:rFonts w:ascii="Times New Roman" w:eastAsia="仿宋_GB2312" w:hAnsi="Times New Roman" w:hint="eastAsia"/>
                <w:sz w:val="28"/>
                <w:szCs w:val="28"/>
              </w:rPr>
              <w:t>等</w:t>
            </w:r>
          </w:p>
        </w:tc>
      </w:tr>
      <w:tr w:rsidR="008D1D05" w14:paraId="0AFF0C6C" w14:textId="77777777" w:rsidTr="00176196">
        <w:tc>
          <w:tcPr>
            <w:tcW w:w="8647" w:type="dxa"/>
            <w:vAlign w:val="center"/>
          </w:tcPr>
          <w:p w14:paraId="35474A6D" w14:textId="77777777" w:rsidR="008D1D05" w:rsidRDefault="008D1D05" w:rsidP="00176196">
            <w:pPr>
              <w:jc w:val="left"/>
              <w:rPr>
                <w:rFonts w:ascii="Times New Roman" w:eastAsia="仿宋_GB2312" w:hAnsi="Times New Roman"/>
                <w:sz w:val="28"/>
                <w:szCs w:val="28"/>
              </w:rPr>
            </w:pPr>
            <w:r>
              <w:rPr>
                <w:rFonts w:ascii="Times New Roman" w:eastAsia="仿宋_GB2312" w:hAnsi="Times New Roman" w:hint="eastAsia"/>
                <w:sz w:val="28"/>
                <w:szCs w:val="28"/>
              </w:rPr>
              <w:t>采用常见的存储格式，如</w:t>
            </w:r>
            <w:r>
              <w:rPr>
                <w:rFonts w:ascii="Times New Roman" w:eastAsia="仿宋_GB2312" w:hAnsi="Times New Roman" w:hint="eastAsia"/>
                <w:sz w:val="28"/>
                <w:szCs w:val="28"/>
              </w:rPr>
              <w:t>DOC</w:t>
            </w:r>
            <w:r>
              <w:rPr>
                <w:rFonts w:ascii="Times New Roman" w:eastAsia="仿宋_GB2312" w:hAnsi="Times New Roman" w:hint="eastAsia"/>
                <w:sz w:val="28"/>
                <w:szCs w:val="28"/>
              </w:rPr>
              <w:t>、</w:t>
            </w:r>
            <w:r>
              <w:rPr>
                <w:rFonts w:ascii="Times New Roman" w:eastAsia="仿宋_GB2312" w:hAnsi="Times New Roman" w:hint="eastAsia"/>
                <w:sz w:val="28"/>
                <w:szCs w:val="28"/>
              </w:rPr>
              <w:t>DOCX</w:t>
            </w:r>
            <w:r>
              <w:rPr>
                <w:rFonts w:ascii="Times New Roman" w:eastAsia="仿宋_GB2312" w:hAnsi="Times New Roman" w:hint="eastAsia"/>
                <w:sz w:val="28"/>
                <w:szCs w:val="28"/>
              </w:rPr>
              <w:t>、</w:t>
            </w:r>
            <w:r>
              <w:rPr>
                <w:rFonts w:ascii="Times New Roman" w:eastAsia="仿宋_GB2312" w:hAnsi="Times New Roman" w:hint="eastAsia"/>
                <w:sz w:val="28"/>
                <w:szCs w:val="28"/>
              </w:rPr>
              <w:t>PDF</w:t>
            </w:r>
            <w:r>
              <w:rPr>
                <w:rFonts w:ascii="Times New Roman" w:eastAsia="仿宋_GB2312" w:hAnsi="Times New Roman" w:hint="eastAsia"/>
                <w:sz w:val="28"/>
                <w:szCs w:val="28"/>
              </w:rPr>
              <w:t>等</w:t>
            </w:r>
          </w:p>
        </w:tc>
      </w:tr>
      <w:tr w:rsidR="008D1D05" w14:paraId="1E1B3724" w14:textId="77777777" w:rsidTr="00176196">
        <w:tc>
          <w:tcPr>
            <w:tcW w:w="8647" w:type="dxa"/>
            <w:vAlign w:val="center"/>
          </w:tcPr>
          <w:p w14:paraId="758C3005" w14:textId="77777777" w:rsidR="008D1D05" w:rsidRDefault="008D1D05" w:rsidP="00176196">
            <w:pPr>
              <w:jc w:val="left"/>
              <w:rPr>
                <w:rFonts w:ascii="Times New Roman" w:eastAsia="仿宋_GB2312" w:hAnsi="Times New Roman"/>
                <w:sz w:val="28"/>
                <w:szCs w:val="28"/>
              </w:rPr>
            </w:pPr>
            <w:r>
              <w:rPr>
                <w:rFonts w:ascii="Times New Roman" w:eastAsia="仿宋_GB2312" w:hAnsi="Times New Roman" w:hint="eastAsia"/>
                <w:sz w:val="28"/>
                <w:szCs w:val="28"/>
              </w:rPr>
              <w:t>文字色彩搭配协调，风格统一</w:t>
            </w:r>
          </w:p>
        </w:tc>
      </w:tr>
    </w:tbl>
    <w:p w14:paraId="151F155B" w14:textId="77777777" w:rsidR="008D1D05" w:rsidRDefault="008D1D05" w:rsidP="008D1D05">
      <w:pPr>
        <w:spacing w:line="520" w:lineRule="exact"/>
        <w:ind w:firstLineChars="200" w:firstLine="640"/>
        <w:rPr>
          <w:rFonts w:ascii="楷体_GB2312" w:eastAsia="楷体_GB2312" w:hAnsi="楷体_GB2312" w:cs="楷体_GB2312"/>
          <w:bCs/>
          <w:sz w:val="32"/>
          <w:szCs w:val="32"/>
        </w:rPr>
      </w:pPr>
      <w:bookmarkStart w:id="5" w:name="_Toc362617195"/>
      <w:r>
        <w:rPr>
          <w:rFonts w:ascii="楷体_GB2312" w:eastAsia="楷体_GB2312" w:hAnsi="楷体_GB2312" w:cs="楷体_GB2312" w:hint="eastAsia"/>
          <w:bCs/>
          <w:sz w:val="32"/>
          <w:szCs w:val="32"/>
        </w:rPr>
        <w:t>（三）版权要求</w:t>
      </w:r>
      <w:bookmarkEnd w:id="5"/>
    </w:p>
    <w:p w14:paraId="6482FD27" w14:textId="77777777" w:rsidR="008D1D05" w:rsidRDefault="008D1D05" w:rsidP="008D1D05">
      <w:pPr>
        <w:spacing w:line="600" w:lineRule="exact"/>
        <w:ind w:firstLineChars="200" w:firstLine="640"/>
        <w:rPr>
          <w:rFonts w:ascii="仿宋_GB2312" w:eastAsia="仿宋_GB2312" w:hAnsi="仿宋_GB2312" w:cs="仿宋_GB2312"/>
          <w:kern w:val="0"/>
          <w:sz w:val="32"/>
          <w:szCs w:val="32"/>
        </w:rPr>
      </w:pPr>
      <w:r>
        <w:rPr>
          <w:rFonts w:ascii="Times New Roman" w:eastAsia="仿宋_GB2312" w:hAnsi="Times New Roman" w:cs="宋体" w:hint="eastAsia"/>
          <w:kern w:val="0"/>
          <w:sz w:val="32"/>
          <w:szCs w:val="32"/>
        </w:rPr>
        <w:t>资源必须符合国家著作权法的相关规定，不得存在侵权行为。所推荐的资源版权归原创</w:t>
      </w:r>
      <w:proofErr w:type="gramStart"/>
      <w:r>
        <w:rPr>
          <w:rFonts w:ascii="Times New Roman" w:eastAsia="仿宋_GB2312" w:hAnsi="Times New Roman" w:cs="宋体" w:hint="eastAsia"/>
          <w:kern w:val="0"/>
          <w:sz w:val="32"/>
          <w:szCs w:val="32"/>
        </w:rPr>
        <w:t>作机构</w:t>
      </w:r>
      <w:proofErr w:type="gramEnd"/>
      <w:r>
        <w:rPr>
          <w:rFonts w:ascii="Times New Roman" w:eastAsia="仿宋_GB2312" w:hAnsi="Times New Roman" w:cs="宋体" w:hint="eastAsia"/>
          <w:kern w:val="0"/>
          <w:sz w:val="32"/>
          <w:szCs w:val="32"/>
        </w:rPr>
        <w:t>所有，提供给国家平台的使用及备份无期限。在使用权方面，应具有全国范围内的网络传播权、复制权和展览权，确保所建资源可推广使用。</w:t>
      </w:r>
    </w:p>
    <w:p w14:paraId="1036AABF" w14:textId="77777777" w:rsidR="008D1D05" w:rsidRDefault="008D1D05" w:rsidP="008D1D05">
      <w:pPr>
        <w:widowControl/>
        <w:spacing w:afterLines="50" w:after="156" w:line="600" w:lineRule="exact"/>
        <w:rPr>
          <w:rFonts w:ascii="方正小标宋简体" w:eastAsia="方正小标宋简体" w:hAnsi="方正小标宋简体" w:cs="方正小标宋简体"/>
          <w:kern w:val="0"/>
          <w:sz w:val="44"/>
          <w:szCs w:val="44"/>
        </w:rPr>
      </w:pPr>
    </w:p>
    <w:p w14:paraId="1C41123E" w14:textId="77777777" w:rsidR="008D1D05" w:rsidRDefault="008D1D05" w:rsidP="008D1D05">
      <w:pPr>
        <w:jc w:val="left"/>
        <w:rPr>
          <w:rFonts w:ascii="仿宋_GB2312" w:eastAsia="仿宋_GB2312" w:hAnsi="仿宋_GB2312" w:cs="仿宋_GB2312"/>
          <w:sz w:val="32"/>
          <w:szCs w:val="32"/>
        </w:rPr>
      </w:pPr>
    </w:p>
    <w:p w14:paraId="352EE669" w14:textId="77777777" w:rsidR="00337D02" w:rsidRPr="008D1D05" w:rsidRDefault="00337D02"/>
    <w:sectPr w:rsidR="00337D02" w:rsidRPr="008D1D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05"/>
    <w:rsid w:val="00337D02"/>
    <w:rsid w:val="008D1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F948"/>
  <w15:chartTrackingRefBased/>
  <w15:docId w15:val="{4E1CF2CC-E17E-486B-990A-B6A5C225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D1D05"/>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4"/>
    <w:link w:val="a5"/>
    <w:qFormat/>
    <w:rsid w:val="008D1D05"/>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1"/>
    <w:link w:val="a0"/>
    <w:rsid w:val="008D1D05"/>
    <w:rPr>
      <w:rFonts w:asciiTheme="majorHAnsi" w:eastAsiaTheme="majorEastAsia" w:hAnsiTheme="majorHAnsi" w:cstheme="majorBidi"/>
      <w:b/>
      <w:bCs/>
      <w:sz w:val="32"/>
      <w:szCs w:val="32"/>
    </w:rPr>
  </w:style>
  <w:style w:type="paragraph" w:styleId="a6">
    <w:name w:val="header"/>
    <w:basedOn w:val="a"/>
    <w:link w:val="a7"/>
    <w:uiPriority w:val="99"/>
    <w:unhideWhenUsed/>
    <w:qFormat/>
    <w:rsid w:val="008D1D0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uiPriority w:val="99"/>
    <w:qFormat/>
    <w:rsid w:val="008D1D05"/>
    <w:rPr>
      <w:rFonts w:ascii="Calibri" w:eastAsia="宋体" w:hAnsi="Calibri" w:cs="Times New Roman"/>
      <w:sz w:val="18"/>
      <w:szCs w:val="18"/>
    </w:rPr>
  </w:style>
  <w:style w:type="paragraph" w:styleId="a4">
    <w:name w:val="Body Text Indent"/>
    <w:basedOn w:val="a"/>
    <w:link w:val="a8"/>
    <w:uiPriority w:val="99"/>
    <w:semiHidden/>
    <w:unhideWhenUsed/>
    <w:rsid w:val="008D1D05"/>
    <w:pPr>
      <w:spacing w:after="120"/>
      <w:ind w:leftChars="200" w:left="420"/>
    </w:pPr>
  </w:style>
  <w:style w:type="character" w:customStyle="1" w:styleId="a8">
    <w:name w:val="正文文本缩进 字符"/>
    <w:basedOn w:val="a1"/>
    <w:link w:val="a4"/>
    <w:uiPriority w:val="99"/>
    <w:semiHidden/>
    <w:rsid w:val="008D1D05"/>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源 田</dc:creator>
  <cp:keywords/>
  <dc:description/>
  <cp:lastModifiedBy>源 田</cp:lastModifiedBy>
  <cp:revision>1</cp:revision>
  <dcterms:created xsi:type="dcterms:W3CDTF">2024-09-27T08:47:00Z</dcterms:created>
  <dcterms:modified xsi:type="dcterms:W3CDTF">2024-09-27T08:47:00Z</dcterms:modified>
</cp:coreProperties>
</file>