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eastAsia="黑体"/>
        </w:rPr>
      </w:pPr>
      <w:r>
        <w:rPr>
          <w:rFonts w:eastAsia="黑体"/>
        </w:rPr>
        <w:t>附件1</w:t>
      </w:r>
    </w:p>
    <w:p>
      <w:pPr>
        <w:adjustRightInd w:val="0"/>
        <w:snapToGrid w:val="0"/>
        <w:rPr>
          <w:rFonts w:eastAsia="黑体"/>
          <w:sz w:val="44"/>
          <w:szCs w:val="44"/>
        </w:rPr>
      </w:pPr>
    </w:p>
    <w:p>
      <w:pPr>
        <w:adjustRightInd w:val="0"/>
        <w:snapToGrid w:val="0"/>
        <w:spacing w:line="276" w:lineRule="auto"/>
        <w:jc w:val="center"/>
        <w:rPr>
          <w:rFonts w:ascii="黑体" w:hAnsi="黑体" w:eastAsia="黑体" w:cs="黑体"/>
          <w:bCs/>
          <w:color w:val="2F2F2E"/>
          <w:kern w:val="36"/>
          <w:sz w:val="44"/>
          <w:szCs w:val="44"/>
        </w:rPr>
      </w:pPr>
      <w:r>
        <w:rPr>
          <w:rFonts w:hint="eastAsia" w:ascii="黑体" w:hAnsi="黑体" w:eastAsia="黑体" w:cs="黑体"/>
          <w:bCs/>
          <w:color w:val="2F2F2E"/>
          <w:kern w:val="36"/>
          <w:sz w:val="44"/>
          <w:szCs w:val="44"/>
        </w:rPr>
        <w:t>第五届（2022-2023年）陕西省基础教育</w:t>
      </w:r>
    </w:p>
    <w:p>
      <w:pPr>
        <w:adjustRightInd w:val="0"/>
        <w:snapToGrid w:val="0"/>
        <w:spacing w:line="276" w:lineRule="auto"/>
        <w:jc w:val="center"/>
        <w:rPr>
          <w:rFonts w:ascii="黑体" w:hAnsi="黑体" w:eastAsia="黑体" w:cs="黑体"/>
          <w:color w:val="FF0000"/>
          <w:sz w:val="44"/>
          <w:szCs w:val="44"/>
        </w:rPr>
      </w:pPr>
      <w:r>
        <w:rPr>
          <w:rFonts w:hint="eastAsia" w:ascii="黑体" w:hAnsi="黑体" w:eastAsia="黑体" w:cs="黑体"/>
          <w:bCs/>
          <w:color w:val="2F2F2E"/>
          <w:kern w:val="36"/>
          <w:sz w:val="44"/>
          <w:szCs w:val="44"/>
        </w:rPr>
        <w:t>资源建设研究课题申报指南</w:t>
      </w:r>
    </w:p>
    <w:p>
      <w:pPr>
        <w:adjustRightInd w:val="0"/>
        <w:snapToGrid w:val="0"/>
        <w:spacing w:line="339" w:lineRule="auto"/>
        <w:ind w:firstLine="640" w:firstLineChars="200"/>
        <w:rPr>
          <w:rFonts w:eastAsia="黑体"/>
          <w:snapToGrid w:val="0"/>
          <w:kern w:val="0"/>
        </w:rPr>
      </w:pPr>
    </w:p>
    <w:p>
      <w:pPr>
        <w:adjustRightInd w:val="0"/>
        <w:snapToGrid w:val="0"/>
        <w:spacing w:line="339" w:lineRule="auto"/>
        <w:ind w:firstLine="640" w:firstLineChars="200"/>
        <w:rPr>
          <w:rFonts w:eastAsia="黑体"/>
          <w:snapToGrid w:val="0"/>
          <w:kern w:val="0"/>
        </w:rPr>
      </w:pPr>
      <w:r>
        <w:rPr>
          <w:rFonts w:eastAsia="黑体"/>
          <w:snapToGrid w:val="0"/>
          <w:kern w:val="0"/>
        </w:rPr>
        <w:t>一、总体要求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bCs/>
          <w:snapToGrid w:val="0"/>
          <w:kern w:val="0"/>
        </w:rPr>
        <w:t>为做好202</w:t>
      </w:r>
      <w:r>
        <w:rPr>
          <w:rFonts w:hint="eastAsia"/>
          <w:bCs/>
          <w:snapToGrid w:val="0"/>
          <w:kern w:val="0"/>
        </w:rPr>
        <w:t>2</w:t>
      </w:r>
      <w:r>
        <w:rPr>
          <w:bCs/>
          <w:snapToGrid w:val="0"/>
          <w:kern w:val="0"/>
        </w:rPr>
        <w:t>年</w:t>
      </w:r>
      <w:r>
        <w:rPr>
          <w:rFonts w:hint="eastAsia"/>
          <w:bCs/>
          <w:snapToGrid w:val="0"/>
          <w:kern w:val="0"/>
        </w:rPr>
        <w:t>第五届（2022-2023年）陕西省基础教育资源</w:t>
      </w:r>
      <w:r>
        <w:rPr>
          <w:rFonts w:hint="eastAsia"/>
          <w:bCs/>
          <w:snapToGrid w:val="0"/>
          <w:kern w:val="0"/>
          <w:lang w:val="en-US" w:eastAsia="zh-CN"/>
        </w:rPr>
        <w:t>建设研究</w:t>
      </w:r>
      <w:r>
        <w:rPr>
          <w:rFonts w:hint="eastAsia"/>
          <w:bCs/>
          <w:snapToGrid w:val="0"/>
          <w:kern w:val="0"/>
        </w:rPr>
        <w:t>课题申报</w:t>
      </w:r>
      <w:r>
        <w:rPr>
          <w:bCs/>
          <w:snapToGrid w:val="0"/>
          <w:kern w:val="0"/>
        </w:rPr>
        <w:t>工作，制定本指南。指南列出的研究内容涉及教师教育改革与教师发展的方向，</w:t>
      </w:r>
      <w:r>
        <w:rPr>
          <w:rFonts w:hint="eastAsia"/>
          <w:bCs/>
          <w:snapToGrid w:val="0"/>
          <w:kern w:val="0"/>
        </w:rPr>
        <w:t>仅</w:t>
      </w:r>
      <w:r>
        <w:rPr>
          <w:bCs/>
          <w:snapToGrid w:val="0"/>
          <w:kern w:val="0"/>
        </w:rPr>
        <w:t>供参考，非具体的</w:t>
      </w:r>
      <w:r>
        <w:rPr>
          <w:rFonts w:hint="eastAsia"/>
          <w:bCs/>
          <w:snapToGrid w:val="0"/>
          <w:kern w:val="0"/>
          <w:lang w:val="en-US" w:eastAsia="zh-CN"/>
        </w:rPr>
        <w:t>课题</w:t>
      </w:r>
      <w:r>
        <w:rPr>
          <w:bCs/>
          <w:snapToGrid w:val="0"/>
          <w:kern w:val="0"/>
        </w:rPr>
        <w:t>名称。申请人根据本指南，结合实际，确定</w:t>
      </w:r>
      <w:r>
        <w:rPr>
          <w:rFonts w:hint="eastAsia"/>
          <w:bCs/>
          <w:snapToGrid w:val="0"/>
          <w:kern w:val="0"/>
          <w:highlight w:val="none"/>
          <w:lang w:val="en-US" w:eastAsia="zh-CN"/>
        </w:rPr>
        <w:t>课题</w:t>
      </w:r>
      <w:r>
        <w:rPr>
          <w:bCs/>
          <w:snapToGrid w:val="0"/>
          <w:kern w:val="0"/>
        </w:rPr>
        <w:t>名称和研究内容。</w:t>
      </w:r>
    </w:p>
    <w:p>
      <w:pPr>
        <w:adjustRightInd w:val="0"/>
        <w:snapToGrid w:val="0"/>
        <w:spacing w:line="339" w:lineRule="auto"/>
        <w:ind w:firstLine="640" w:firstLineChars="200"/>
        <w:rPr>
          <w:rFonts w:eastAsia="黑体"/>
          <w:snapToGrid w:val="0"/>
          <w:kern w:val="0"/>
        </w:rPr>
      </w:pPr>
      <w:r>
        <w:rPr>
          <w:rFonts w:eastAsia="黑体"/>
          <w:snapToGrid w:val="0"/>
          <w:kern w:val="0"/>
        </w:rPr>
        <w:t>二、立项指南目录</w:t>
      </w:r>
    </w:p>
    <w:p>
      <w:pPr>
        <w:adjustRightInd w:val="0"/>
        <w:snapToGrid w:val="0"/>
        <w:spacing w:line="339" w:lineRule="auto"/>
        <w:ind w:firstLine="643" w:firstLineChars="200"/>
        <w:rPr>
          <w:b/>
          <w:snapToGrid w:val="0"/>
          <w:kern w:val="0"/>
        </w:rPr>
      </w:pPr>
      <w:r>
        <w:rPr>
          <w:rFonts w:hint="eastAsia"/>
          <w:b/>
          <w:snapToGrid w:val="0"/>
          <w:kern w:val="0"/>
        </w:rPr>
        <w:t>1.重点课题</w:t>
      </w:r>
    </w:p>
    <w:p>
      <w:pPr>
        <w:ind w:firstLine="640"/>
      </w:pPr>
      <w:r>
        <w:rPr>
          <w:rFonts w:hint="eastAsia"/>
        </w:rPr>
        <w:t>本部分课题结合时代热点，主要包含师德师风修养、新课标解读与实施、心理健康、“双减”政策、家庭教育、体育美育、劳动教</w:t>
      </w:r>
      <w:bookmarkStart w:id="0" w:name="_GoBack"/>
      <w:bookmarkEnd w:id="0"/>
      <w:r>
        <w:rPr>
          <w:rFonts w:hint="eastAsia"/>
        </w:rPr>
        <w:t>育、科学教育、班级管理等九类</w:t>
      </w:r>
      <w:r>
        <w:rPr>
          <w:rFonts w:hint="eastAsia"/>
          <w:lang w:eastAsia="zh-CN"/>
        </w:rPr>
        <w:t>，</w:t>
      </w:r>
      <w:r>
        <w:rPr>
          <w:rFonts w:hint="eastAsia"/>
        </w:rPr>
        <w:t>倡导和鼓励教师结合学科深入思考开展制作，体现教师对政策的理解，同时结合教学实际展现个性化教学风格，培育专家型、创新型卓越教师，汇聚适应在线学习要求的优质开放资源。</w:t>
      </w:r>
    </w:p>
    <w:p>
      <w:pPr>
        <w:ind w:firstLine="640"/>
        <w:rPr>
          <w:rFonts w:eastAsiaTheme="minorEastAsia"/>
          <w:b/>
          <w:bCs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Cs w:val="21"/>
        </w:rPr>
        <w:t>1-1.</w:t>
      </w:r>
      <w:r>
        <w:rPr>
          <w:rFonts w:hint="eastAsia"/>
          <w:b/>
          <w:bCs/>
        </w:rPr>
        <w:t>师德师风类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1-1-1.加强新时代师德师风建设的举措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1-1-2.习近平新时代中国特色社会主义思想的精神实质与丰富内涵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/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1-1-3.习近平总书记关于教育的重要论述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1-1-4.习近平总书记关于总体国家安全观的重要论述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1-1-5.中国优秀传统文化与社会主义核心价值观的内在统一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1-1-6.中华优秀传统文化的内容与价值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1-1-7.宪法与教育方针政策解读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1-1-8.教育本质与为师之道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/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1-1-9.教师自我修养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1-1-10.教师职业道德的核心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1-1-11.教学创新与教师专业成长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1-1-12.教师自我认知与专业发展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1-1-13.教师专业发展规划的制定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1-1-14.名师成长规律与自主发展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1-1-15.师德修养与政策解读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1-1-16.教师身心修养案例解析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1-1-17.教师礼仪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1-1-18.教师道德与教师幸福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1-1-19.师德修养的先进典型案例</w:t>
      </w:r>
    </w:p>
    <w:p>
      <w:pPr>
        <w:adjustRightInd w:val="0"/>
        <w:snapToGrid w:val="0"/>
        <w:spacing w:line="339" w:lineRule="auto"/>
        <w:ind w:firstLine="643" w:firstLineChars="200"/>
        <w:rPr>
          <w:b/>
          <w:snapToGrid w:val="0"/>
          <w:kern w:val="0"/>
        </w:rPr>
      </w:pPr>
      <w:r>
        <w:rPr>
          <w:rFonts w:hint="eastAsia"/>
          <w:b/>
          <w:snapToGrid w:val="0"/>
          <w:kern w:val="0"/>
        </w:rPr>
        <w:t>1-2.新课标解读与实施类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1-2-1.</w:t>
      </w:r>
      <w:r>
        <w:rPr>
          <w:bCs/>
          <w:snapToGrid w:val="0"/>
          <w:kern w:val="0"/>
        </w:rPr>
        <w:t>义务教育课程方案解读（2022年）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1-2-2.</w:t>
      </w:r>
      <w:r>
        <w:rPr>
          <w:bCs/>
          <w:snapToGrid w:val="0"/>
          <w:kern w:val="0"/>
        </w:rPr>
        <w:t>义务教育新课标解读（2022年各学段、各学科）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1-2-3.</w:t>
      </w:r>
      <w:r>
        <w:rPr>
          <w:bCs/>
          <w:snapToGrid w:val="0"/>
          <w:kern w:val="0"/>
        </w:rPr>
        <w:t>新课标中大观念目标的制定与实施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1-2-4.</w:t>
      </w:r>
      <w:r>
        <w:rPr>
          <w:bCs/>
          <w:snapToGrid w:val="0"/>
          <w:kern w:val="0"/>
        </w:rPr>
        <w:t>新课标中大任务的评估与教学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1-2-5.</w:t>
      </w:r>
      <w:r>
        <w:rPr>
          <w:bCs/>
          <w:snapToGrid w:val="0"/>
          <w:kern w:val="0"/>
        </w:rPr>
        <w:t>新课标提倡的大单元与传统教学的单元</w:t>
      </w:r>
      <w:r>
        <w:rPr>
          <w:rFonts w:hint="eastAsia"/>
          <w:bCs/>
          <w:snapToGrid w:val="0"/>
          <w:kern w:val="0"/>
        </w:rPr>
        <w:t>比较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1-2-6.</w:t>
      </w:r>
      <w:r>
        <w:rPr>
          <w:bCs/>
          <w:snapToGrid w:val="0"/>
          <w:kern w:val="0"/>
        </w:rPr>
        <w:t>如何</w:t>
      </w:r>
      <w:r>
        <w:rPr>
          <w:rFonts w:hint="eastAsia"/>
          <w:bCs/>
          <w:snapToGrid w:val="0"/>
          <w:kern w:val="0"/>
        </w:rPr>
        <w:t>在</w:t>
      </w:r>
      <w:r>
        <w:rPr>
          <w:bCs/>
          <w:snapToGrid w:val="0"/>
          <w:kern w:val="0"/>
        </w:rPr>
        <w:t>跨学科中实现概念式和探究式教学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1-2-7.</w:t>
      </w:r>
      <w:r>
        <w:rPr>
          <w:bCs/>
          <w:snapToGrid w:val="0"/>
          <w:kern w:val="0"/>
        </w:rPr>
        <w:t>新课标下如何进行探究实践教学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1-2-8.</w:t>
      </w:r>
      <w:r>
        <w:rPr>
          <w:bCs/>
          <w:snapToGrid w:val="0"/>
          <w:kern w:val="0"/>
        </w:rPr>
        <w:t>新课标所强调的跨学科，如何进行大单元教学设计与实施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1-2-9.</w:t>
      </w:r>
      <w:r>
        <w:rPr>
          <w:bCs/>
          <w:snapToGrid w:val="0"/>
          <w:kern w:val="0"/>
        </w:rPr>
        <w:t>（**学科）大单元教学设计与实施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1-2-10.</w:t>
      </w:r>
      <w:r>
        <w:rPr>
          <w:bCs/>
          <w:snapToGrid w:val="0"/>
          <w:kern w:val="0"/>
        </w:rPr>
        <w:t>如何在大任务中体现真实的表现型任务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1-2-11.</w:t>
      </w:r>
      <w:r>
        <w:rPr>
          <w:bCs/>
          <w:snapToGrid w:val="0"/>
          <w:kern w:val="0"/>
        </w:rPr>
        <w:t>以学科素养为导向的多元化评估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1-2-12.</w:t>
      </w:r>
      <w:r>
        <w:rPr>
          <w:bCs/>
          <w:snapToGrid w:val="0"/>
          <w:kern w:val="0"/>
        </w:rPr>
        <w:t>新课标下有主题意义的探究学习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1-2-13.</w:t>
      </w:r>
      <w:r>
        <w:rPr>
          <w:bCs/>
          <w:snapToGrid w:val="0"/>
          <w:kern w:val="0"/>
        </w:rPr>
        <w:t>新课标下跨学科如何实现课程综合化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1-2-14.</w:t>
      </w:r>
      <w:r>
        <w:rPr>
          <w:bCs/>
          <w:snapToGrid w:val="0"/>
          <w:kern w:val="0"/>
        </w:rPr>
        <w:t>实践性学习的设计、实践与评估</w:t>
      </w:r>
    </w:p>
    <w:p>
      <w:pPr>
        <w:adjustRightInd w:val="0"/>
        <w:snapToGrid w:val="0"/>
        <w:spacing w:line="339" w:lineRule="auto"/>
        <w:ind w:firstLine="643" w:firstLineChars="200"/>
        <w:rPr>
          <w:b/>
          <w:snapToGrid w:val="0"/>
          <w:kern w:val="0"/>
        </w:rPr>
      </w:pPr>
      <w:r>
        <w:rPr>
          <w:rFonts w:hint="eastAsia"/>
          <w:b/>
          <w:snapToGrid w:val="0"/>
          <w:kern w:val="0"/>
        </w:rPr>
        <w:t>1.3.心理健康类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1-3-1.</w:t>
      </w:r>
      <w:r>
        <w:rPr>
          <w:bCs/>
          <w:snapToGrid w:val="0"/>
          <w:kern w:val="0"/>
        </w:rPr>
        <w:t>《中小学心理健康教育指导纲要》解读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1-3-2.</w:t>
      </w:r>
      <w:r>
        <w:rPr>
          <w:bCs/>
          <w:snapToGrid w:val="0"/>
          <w:kern w:val="0"/>
        </w:rPr>
        <w:t>《小学教师专业标准（试行）与心理健康教育教师专业发展》</w:t>
      </w:r>
      <w:r>
        <w:rPr>
          <w:rFonts w:hint="eastAsia"/>
          <w:bCs/>
          <w:snapToGrid w:val="0"/>
          <w:kern w:val="0"/>
        </w:rPr>
        <w:t>解读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1-3-3.</w:t>
      </w:r>
      <w:r>
        <w:rPr>
          <w:bCs/>
          <w:snapToGrid w:val="0"/>
          <w:kern w:val="0"/>
        </w:rPr>
        <w:t>《中学教师专业标准（试行）与心理健康教育教师专业发展》</w:t>
      </w:r>
      <w:r>
        <w:rPr>
          <w:rFonts w:hint="eastAsia"/>
          <w:bCs/>
          <w:snapToGrid w:val="0"/>
          <w:kern w:val="0"/>
        </w:rPr>
        <w:t>解读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1-3-4.</w:t>
      </w:r>
      <w:r>
        <w:rPr>
          <w:bCs/>
          <w:snapToGrid w:val="0"/>
          <w:kern w:val="0"/>
        </w:rPr>
        <w:t>教师心理调适策略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1-3-5.</w:t>
      </w:r>
      <w:r>
        <w:rPr>
          <w:bCs/>
          <w:snapToGrid w:val="0"/>
          <w:kern w:val="0"/>
        </w:rPr>
        <w:t>心理健康状态的评估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1-3-6.</w:t>
      </w:r>
      <w:r>
        <w:rPr>
          <w:bCs/>
          <w:snapToGrid w:val="0"/>
          <w:kern w:val="0"/>
        </w:rPr>
        <w:t>学校心理健康教育的意义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1-3-7.</w:t>
      </w:r>
      <w:r>
        <w:rPr>
          <w:bCs/>
          <w:snapToGrid w:val="0"/>
          <w:kern w:val="0"/>
        </w:rPr>
        <w:t>小学生心理健康教育和行为分析的研究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1-3-8.</w:t>
      </w:r>
      <w:r>
        <w:rPr>
          <w:bCs/>
          <w:snapToGrid w:val="0"/>
          <w:kern w:val="0"/>
        </w:rPr>
        <w:t>留守儿童心理健康教育研究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1-3-9.</w:t>
      </w:r>
      <w:r>
        <w:rPr>
          <w:bCs/>
          <w:snapToGrid w:val="0"/>
          <w:kern w:val="0"/>
        </w:rPr>
        <w:t>中小学心理健康教师胜任力的自我提升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1-3-10.</w:t>
      </w:r>
      <w:r>
        <w:rPr>
          <w:bCs/>
          <w:snapToGrid w:val="0"/>
          <w:kern w:val="0"/>
        </w:rPr>
        <w:t>心理健康教育在学校教育中的地位与作用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1-3-11.</w:t>
      </w:r>
      <w:r>
        <w:rPr>
          <w:bCs/>
          <w:snapToGrid w:val="0"/>
          <w:kern w:val="0"/>
        </w:rPr>
        <w:t>现代小学心理健康教育教师的素质与能力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1-3-12.</w:t>
      </w:r>
      <w:r>
        <w:rPr>
          <w:bCs/>
          <w:snapToGrid w:val="0"/>
          <w:kern w:val="0"/>
        </w:rPr>
        <w:t>心理健康教育与学科教学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1-3-13.</w:t>
      </w:r>
      <w:r>
        <w:rPr>
          <w:bCs/>
          <w:snapToGrid w:val="0"/>
          <w:kern w:val="0"/>
        </w:rPr>
        <w:t>心理健康教育与道德教育的融合与发展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1-3-14.</w:t>
      </w:r>
      <w:r>
        <w:rPr>
          <w:bCs/>
          <w:snapToGrid w:val="0"/>
          <w:kern w:val="0"/>
        </w:rPr>
        <w:t>心理健康教育课程教学资源开发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1-3-15.</w:t>
      </w:r>
      <w:r>
        <w:rPr>
          <w:bCs/>
          <w:snapToGrid w:val="0"/>
          <w:kern w:val="0"/>
        </w:rPr>
        <w:t>心理健康相关的教学案例</w:t>
      </w:r>
    </w:p>
    <w:p>
      <w:pPr>
        <w:adjustRightInd w:val="0"/>
        <w:snapToGrid w:val="0"/>
        <w:spacing w:line="339" w:lineRule="auto"/>
        <w:ind w:firstLine="643" w:firstLineChars="200"/>
        <w:rPr>
          <w:b/>
          <w:snapToGrid w:val="0"/>
          <w:kern w:val="0"/>
        </w:rPr>
      </w:pPr>
      <w:r>
        <w:rPr>
          <w:rFonts w:hint="eastAsia"/>
          <w:b/>
          <w:snapToGrid w:val="0"/>
          <w:kern w:val="0"/>
        </w:rPr>
        <w:t>1-4.“双减”政策类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1-4-1.</w:t>
      </w:r>
      <w:r>
        <w:rPr>
          <w:bCs/>
          <w:snapToGrid w:val="0"/>
          <w:kern w:val="0"/>
        </w:rPr>
        <w:t>“双减”政策的解读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1-4-2.</w:t>
      </w:r>
      <w:r>
        <w:rPr>
          <w:bCs/>
          <w:snapToGrid w:val="0"/>
          <w:kern w:val="0"/>
        </w:rPr>
        <w:t>“双减”政策的目的和意义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1-4-3.</w:t>
      </w:r>
      <w:r>
        <w:rPr>
          <w:bCs/>
          <w:snapToGrid w:val="0"/>
          <w:kern w:val="0"/>
        </w:rPr>
        <w:t>如何在“双减”政策下提高教学质量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1-4-4.</w:t>
      </w:r>
      <w:r>
        <w:rPr>
          <w:bCs/>
          <w:snapToGrid w:val="0"/>
          <w:kern w:val="0"/>
        </w:rPr>
        <w:t>“双减”政策下如何有效布置作业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1-4-5.</w:t>
      </w:r>
      <w:r>
        <w:rPr>
          <w:bCs/>
          <w:snapToGrid w:val="0"/>
          <w:kern w:val="0"/>
        </w:rPr>
        <w:t>家庭教育在“双减”政策下的重要性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1-4-6.</w:t>
      </w:r>
      <w:r>
        <w:rPr>
          <w:bCs/>
          <w:snapToGrid w:val="0"/>
          <w:kern w:val="0"/>
        </w:rPr>
        <w:t>如何在“双减”政策下提升育人质量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1-4-7.</w:t>
      </w:r>
      <w:r>
        <w:rPr>
          <w:bCs/>
          <w:snapToGrid w:val="0"/>
          <w:kern w:val="0"/>
        </w:rPr>
        <w:t>“双减”政策下怎样做到减负不减质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1-4-8.</w:t>
      </w:r>
      <w:r>
        <w:rPr>
          <w:bCs/>
          <w:snapToGrid w:val="0"/>
          <w:kern w:val="0"/>
        </w:rPr>
        <w:t>“双减”政策下如何打造高效课堂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1-4-9.</w:t>
      </w:r>
      <w:r>
        <w:rPr>
          <w:bCs/>
          <w:snapToGrid w:val="0"/>
          <w:kern w:val="0"/>
        </w:rPr>
        <w:t>怎样在“双减”政策下提高课后服务质量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1-4-10.</w:t>
      </w:r>
      <w:r>
        <w:rPr>
          <w:bCs/>
          <w:snapToGrid w:val="0"/>
          <w:kern w:val="0"/>
        </w:rPr>
        <w:t>怎样在“双减”政策下做好家校共育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1-4-11.</w:t>
      </w:r>
      <w:r>
        <w:rPr>
          <w:bCs/>
          <w:snapToGrid w:val="0"/>
          <w:kern w:val="0"/>
        </w:rPr>
        <w:t>如何在“双减”政策下实施培优补差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1-4-12.</w:t>
      </w:r>
      <w:r>
        <w:rPr>
          <w:bCs/>
          <w:snapToGrid w:val="0"/>
          <w:kern w:val="0"/>
        </w:rPr>
        <w:t>“双减”政策下家长如何引领孩子学习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1-4-13.</w:t>
      </w:r>
      <w:r>
        <w:rPr>
          <w:bCs/>
          <w:snapToGrid w:val="0"/>
          <w:kern w:val="0"/>
        </w:rPr>
        <w:t>“双减”政策下中小学生学习习惯的养成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1-4-14.</w:t>
      </w:r>
      <w:r>
        <w:rPr>
          <w:bCs/>
          <w:snapToGrid w:val="0"/>
          <w:kern w:val="0"/>
        </w:rPr>
        <w:t>“双减”政策下（学科）教学的课堂设计策略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1-4-15.</w:t>
      </w:r>
      <w:r>
        <w:rPr>
          <w:bCs/>
          <w:snapToGrid w:val="0"/>
          <w:kern w:val="0"/>
        </w:rPr>
        <w:t>“双减”政策下（学科）合理有效的作业设计</w:t>
      </w:r>
    </w:p>
    <w:p>
      <w:pPr>
        <w:adjustRightInd w:val="0"/>
        <w:snapToGrid w:val="0"/>
        <w:spacing w:line="339" w:lineRule="auto"/>
        <w:ind w:firstLine="643" w:firstLineChars="200"/>
        <w:rPr>
          <w:b/>
          <w:snapToGrid w:val="0"/>
          <w:kern w:val="0"/>
        </w:rPr>
      </w:pPr>
      <w:r>
        <w:rPr>
          <w:rFonts w:hint="eastAsia"/>
          <w:b/>
          <w:snapToGrid w:val="0"/>
          <w:kern w:val="0"/>
        </w:rPr>
        <w:t>1-5.家庭教育类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1-5-1.我国当前家庭教育的主要特点和问题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1-5-2.我国传统家庭教育思想的批判与继承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1-5-3.新时代家庭教育的挑战与应对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1-5-4.教师如何指导家庭教育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1-5-5.构建和谐家校共育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1-5-6.不同家庭类型的家校沟通途径、方法、问题与策略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1-5-7.家校沟通案例分析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1-5-8.家校矛盾中的法律维护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1-5-9.家校常见矛盾类型、原因和对策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1-5-10.社会学视角下的家庭关系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1-5-11.学前儿童的认知发展和家庭教育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1-5-12.学前儿童社会性发展与家庭教育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1-5-13.儿童、青少年心理发展的特点及教育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1-5-14.父母教养与儿童发展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1-5-15.破解家校共育的难题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1-5-16.家庭冲突及应对策略</w:t>
      </w:r>
    </w:p>
    <w:p>
      <w:pPr>
        <w:adjustRightInd w:val="0"/>
        <w:snapToGrid w:val="0"/>
        <w:spacing w:line="339" w:lineRule="auto"/>
        <w:ind w:firstLine="643" w:firstLineChars="200"/>
        <w:rPr>
          <w:b/>
          <w:snapToGrid w:val="0"/>
          <w:kern w:val="0"/>
        </w:rPr>
      </w:pPr>
      <w:r>
        <w:rPr>
          <w:rFonts w:hint="eastAsia"/>
          <w:b/>
          <w:snapToGrid w:val="0"/>
          <w:kern w:val="0"/>
        </w:rPr>
        <w:t>1-6.体育美育类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1-6-1.《关于全面加强和改进新时代学校体育工作的意见》的解读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1-6-2.《关于全面加强和改进新时代学校美育工作的意见》的解读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1-6-3.终身体育意识与锻炼习惯养成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1-6-4.育体、育心、育人的有效途径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1-6-5.小学（初中、高中）体育学习有效评价内容、方式和策略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1-6-6.信息技术在体育教学中的运用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1-6-7.小学（初中、高中）体育校本教研活动的组织与实施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1-6-8.小学（初中、高中）体育课堂教学的有效组织与管理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1-6-9.体育课堂中突发事件的及时处理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1-6-10.各学段体育教学案例分析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1-6-11.中小学校本美育课程的建设与实施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1-6-12.在校园建设中实施美育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1-6-13.美育教育的课堂教学评价</w:t>
      </w:r>
    </w:p>
    <w:p>
      <w:pPr>
        <w:adjustRightInd w:val="0"/>
        <w:snapToGrid w:val="0"/>
        <w:spacing w:line="339" w:lineRule="auto"/>
        <w:ind w:firstLine="643" w:firstLineChars="200"/>
        <w:rPr>
          <w:b/>
          <w:snapToGrid w:val="0"/>
          <w:kern w:val="0"/>
        </w:rPr>
      </w:pPr>
      <w:r>
        <w:rPr>
          <w:rFonts w:hint="eastAsia"/>
          <w:b/>
          <w:snapToGrid w:val="0"/>
          <w:kern w:val="0"/>
        </w:rPr>
        <w:t>1-7.劳动教育类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1-7-1.《关于全面加强新时代大中小学劳动教育的意见》的解读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1-7-2.《小学（初中）劳动课程标准（2022年）》解读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1-7-3.基于核心素养下的劳动教育实施策略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1-7-4.新时代下劳动教育的新形态、新方式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1-7-5.家庭、学校、社会在劳动教育中的作用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1-7-6.学校劳动教育特色课程建设的研究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1-7-7.“五育”并举与劳动教育的开展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1-7-8.校外劳动实践教育的创新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1-7-9.劳动教育课程实施策略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1-7-10.劳动教育中的安全问题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1-7-11.劳动教育的课程评价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1-7-12.家庭劳动教育的指导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1-7-13.新课标下劳动项目的开发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1-7-14.新课标下劳动项目的指导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1-7-15.《劳动周活动》的设计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1-7-16.劳动教育实操课程（生活技能类、农业生产类、工业生产类、传统工艺类、现代服务类、新技术）体验与应用</w:t>
      </w:r>
    </w:p>
    <w:p>
      <w:pPr>
        <w:adjustRightInd w:val="0"/>
        <w:snapToGrid w:val="0"/>
        <w:spacing w:line="339" w:lineRule="auto"/>
        <w:ind w:firstLine="643" w:firstLineChars="200"/>
        <w:rPr>
          <w:b/>
          <w:snapToGrid w:val="0"/>
          <w:kern w:val="0"/>
        </w:rPr>
      </w:pPr>
      <w:r>
        <w:rPr>
          <w:rFonts w:hint="eastAsia"/>
          <w:b/>
          <w:snapToGrid w:val="0"/>
          <w:kern w:val="0"/>
        </w:rPr>
        <w:t>1-8.科学教育类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1-8-1.《义务教育科学课程标准（2022年）》解读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1-8-2.我国现阶段教师的科学</w:t>
      </w:r>
      <w:r>
        <w:rPr>
          <w:rFonts w:hint="eastAsia"/>
          <w:bCs/>
          <w:snapToGrid w:val="0"/>
          <w:kern w:val="0"/>
          <w:lang w:val="en-US" w:eastAsia="zh-CN"/>
        </w:rPr>
        <w:t>素养</w:t>
      </w:r>
      <w:r>
        <w:rPr>
          <w:rFonts w:hint="eastAsia"/>
          <w:bCs/>
          <w:snapToGrid w:val="0"/>
          <w:kern w:val="0"/>
        </w:rPr>
        <w:t>培养——创新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1-8-3.学生创新意识的培养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1-8-4.科学素养培养的策略和方法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1-8-5.科学课堂教学的有效组织与管理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1-8-6.新课标下科学活动项目的开发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1-8-7.新课标下科学活动项目的指导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1-8-8.科学课跨学科融合与创新</w:t>
      </w:r>
    </w:p>
    <w:p>
      <w:pPr>
        <w:tabs>
          <w:tab w:val="center" w:pos="4153"/>
        </w:tabs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1-8-9.科学课突发事件的处理</w:t>
      </w:r>
      <w:r>
        <w:rPr>
          <w:rFonts w:hint="eastAsia"/>
          <w:bCs/>
          <w:snapToGrid w:val="0"/>
          <w:kern w:val="0"/>
        </w:rPr>
        <w:tab/>
      </w:r>
    </w:p>
    <w:p>
      <w:pPr>
        <w:tabs>
          <w:tab w:val="center" w:pos="4153"/>
        </w:tabs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1-8-10.科学课中的安全教育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1-8-11.科学教师学习的途径和方法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1-8-12.科普活动进校园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1-8-13.科</w:t>
      </w:r>
      <w:r>
        <w:rPr>
          <w:rFonts w:hint="eastAsia"/>
          <w:bCs/>
          <w:snapToGrid w:val="0"/>
          <w:kern w:val="0"/>
          <w:lang w:val="en-US" w:eastAsia="zh-CN"/>
        </w:rPr>
        <w:t>普</w:t>
      </w:r>
      <w:r>
        <w:rPr>
          <w:rFonts w:hint="eastAsia"/>
          <w:bCs/>
          <w:snapToGrid w:val="0"/>
          <w:kern w:val="0"/>
        </w:rPr>
        <w:t>活动进社区</w:t>
      </w:r>
    </w:p>
    <w:p>
      <w:pPr>
        <w:adjustRightInd w:val="0"/>
        <w:snapToGrid w:val="0"/>
        <w:spacing w:line="339" w:lineRule="auto"/>
        <w:ind w:firstLine="643" w:firstLineChars="200"/>
        <w:rPr>
          <w:b/>
          <w:snapToGrid w:val="0"/>
          <w:kern w:val="0"/>
        </w:rPr>
      </w:pPr>
      <w:r>
        <w:rPr>
          <w:rFonts w:hint="eastAsia"/>
          <w:b/>
          <w:snapToGrid w:val="0"/>
          <w:kern w:val="0"/>
        </w:rPr>
        <w:t>1-9.班级管理类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1-9-1.中小学生社会主义核心价值观教育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1-9-2.中小学生规则教育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1-9-3.当代中小学生思想品德发展的新问题及教育对策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1-9-4.当代中小学生养成良好品德、行为习惯的措施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1-9-5.当代中小学生隐性德育理念与活动育人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1-9-6.中小学生思想教育问题研究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 xml:space="preserve">1-9-7.班级管理制度的制定 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 xml:space="preserve">1-9-8.班级的自主管理 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 xml:space="preserve">1-9-9.信息技术在班级日常管理中的应用 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1-9-10.班级突发事件的应对策略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 xml:space="preserve">1-9-11.班级日常管理的典型问题研究 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1-9-12.班级特色文化的建设策略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1-9-13.班风建设的意义和途径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1-9-14.集体意识培养与良好班级舆论的形成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1-9-15.班风建设中典型性问题的研究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1-9-16.主题班会的主题类型与设计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1-9-17.从班会到教育智慧——基于班会的行动研究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1-9-18.团、队活动设计与组织的常见问题与对策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1-9-19.班级文体活动策划与有效实施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1-9-20.社会实践活动设计与组织中的问题与对策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1-9-21.如何开展学生理想教育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1-9-22.学生学习动机的激发与维持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1-9-23.中小学生学习指导中的典型问题及对策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1-9-24.中小学生生活指导中的典型问题及对策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1-9-25.中小学生职业体验活动设计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1-9-26.中小学生生涯指导的问题研究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1-9-27.中小学生的情绪问题及解决策略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1-9-28.中小学生心理指导的方法与问题研究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1-9-29.学生道德发展理论与品德发展评价方法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1-9-30.基于大数据的学生学业发展评价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1-9-31.档案袋评价在社会实践活动中的有效运用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1-9-32.如何创建良好的师生关系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1-9-33.教师间沟通的问题与策略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1-9-34.做好科任教师与家长的沟通纽带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1-9-35.如何开好家长会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1-9-36.班级管理中社区资源开发和利用的问题研究</w:t>
      </w:r>
    </w:p>
    <w:p>
      <w:pPr>
        <w:adjustRightInd w:val="0"/>
        <w:snapToGrid w:val="0"/>
        <w:spacing w:line="339" w:lineRule="auto"/>
        <w:ind w:firstLine="643" w:firstLineChars="200"/>
        <w:rPr>
          <w:b/>
          <w:snapToGrid w:val="0"/>
          <w:kern w:val="0"/>
        </w:rPr>
      </w:pPr>
      <w:r>
        <w:rPr>
          <w:rFonts w:hint="eastAsia"/>
          <w:b/>
          <w:snapToGrid w:val="0"/>
          <w:kern w:val="0"/>
        </w:rPr>
        <w:t>2.专项课题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2-1.情景化教学系列微课（分学科）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2-2.跨学科教学系列微课（不同学科融合）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2-3.STEAM教育实践系列微课</w:t>
      </w:r>
    </w:p>
    <w:p>
      <w:pPr>
        <w:adjustRightInd w:val="0"/>
        <w:snapToGrid w:val="0"/>
        <w:spacing w:line="339" w:lineRule="auto"/>
        <w:ind w:firstLine="643" w:firstLineChars="200"/>
        <w:rPr>
          <w:b/>
          <w:snapToGrid w:val="0"/>
          <w:kern w:val="0"/>
        </w:rPr>
      </w:pPr>
      <w:r>
        <w:rPr>
          <w:rFonts w:hint="eastAsia"/>
          <w:b/>
          <w:snapToGrid w:val="0"/>
          <w:kern w:val="0"/>
        </w:rPr>
        <w:t>3.委托课题</w:t>
      </w:r>
    </w:p>
    <w:p>
      <w:pPr>
        <w:adjustRightInd w:val="0"/>
        <w:snapToGrid w:val="0"/>
        <w:spacing w:line="339" w:lineRule="auto"/>
        <w:ind w:firstLine="643" w:firstLineChars="200"/>
        <w:rPr>
          <w:bCs/>
          <w:snapToGrid w:val="0"/>
          <w:kern w:val="0"/>
        </w:rPr>
      </w:pPr>
      <w:r>
        <w:rPr>
          <w:rFonts w:hint="eastAsia"/>
          <w:b/>
          <w:snapToGrid w:val="0"/>
          <w:kern w:val="0"/>
        </w:rPr>
        <w:t>3-1.基于新课标新评价的高考试题分析</w:t>
      </w:r>
      <w:r>
        <w:rPr>
          <w:rFonts w:hint="eastAsia"/>
          <w:bCs/>
          <w:snapToGrid w:val="0"/>
          <w:kern w:val="0"/>
        </w:rPr>
        <w:t xml:space="preserve"> 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 xml:space="preserve">3-1-1.地理学科高考试题命题评价角度案列分析研究  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 xml:space="preserve">3-1-2.新时代新评价高考生物学试题命制研究  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 xml:space="preserve">3-1-3.基于新课标新评价的高考化学试题研究    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 xml:space="preserve">3-1-4.基于新课标和高考评价体系下的物理新旧高考试题分析对比研究                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 xml:space="preserve">3-1-5.新时代新课程新评价高考数学命题研究          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 xml:space="preserve">3-1-6.语文学科素养在高考试题中的体现              </w:t>
      </w:r>
    </w:p>
    <w:p>
      <w:pPr>
        <w:adjustRightInd w:val="0"/>
        <w:snapToGrid w:val="0"/>
        <w:spacing w:line="339" w:lineRule="auto"/>
        <w:ind w:firstLine="643" w:firstLineChars="200"/>
        <w:rPr>
          <w:b/>
          <w:snapToGrid w:val="0"/>
          <w:kern w:val="0"/>
        </w:rPr>
      </w:pPr>
      <w:r>
        <w:rPr>
          <w:rFonts w:hint="eastAsia"/>
          <w:b/>
          <w:snapToGrid w:val="0"/>
          <w:kern w:val="0"/>
        </w:rPr>
        <w:t>3-2.高考研究与课堂教学变革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 xml:space="preserve">3-2-1.地理学科新高考背景下培优教学研究          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 xml:space="preserve">3-2-2.基于新课改的高考英语教学策略研究         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 xml:space="preserve">3-2-3.新高考改革背景下的高中语文教学思考与探索       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 xml:space="preserve">3-2-4.新高考背景下高中数学教学落实学科核心素养实践研究      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3-2-5.高三语文</w:t>
      </w:r>
      <w:r>
        <w:rPr>
          <w:rFonts w:hint="eastAsia"/>
          <w:bCs/>
          <w:snapToGrid w:val="0"/>
          <w:kern w:val="0"/>
          <w:lang w:val="en-US" w:eastAsia="zh-CN"/>
        </w:rPr>
        <w:t>复习</w:t>
      </w:r>
      <w:r>
        <w:rPr>
          <w:rFonts w:hint="eastAsia"/>
          <w:bCs/>
          <w:snapToGrid w:val="0"/>
          <w:kern w:val="0"/>
        </w:rPr>
        <w:t xml:space="preserve">课策略与案例分析研究           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 xml:space="preserve">3-2-6.基于大概念下的高中物理新教材大单元教学设计研究   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 xml:space="preserve">3-2-7.基于大单元教学设计的政治学科高考备考策略研究   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 xml:space="preserve">3-2-8.高中历史新教材背景下实施大单元教学的实践研究    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 xml:space="preserve">3-2-9.基于提升历史学科素养的“教学评一体化”实践研究   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 xml:space="preserve">3-2-10.新高考改革背景下高三数学教学与备考研究   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 xml:space="preserve">3-2-11.基于新高考评价的生物学科大单元教学设计研究  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3-2-12.</w:t>
      </w:r>
      <w:r>
        <w:rPr>
          <w:rFonts w:hint="eastAsia"/>
          <w:bCs/>
          <w:snapToGrid w:val="0"/>
          <w:kern w:val="0"/>
          <w:lang w:val="en-US" w:eastAsia="zh-CN"/>
        </w:rPr>
        <w:t>高</w:t>
      </w:r>
      <w:r>
        <w:rPr>
          <w:rFonts w:hint="eastAsia"/>
          <w:bCs/>
          <w:snapToGrid w:val="0"/>
          <w:kern w:val="0"/>
        </w:rPr>
        <w:t xml:space="preserve">考评价体系的历史高考与高三教学研究    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3-2-13.高三英语复习课教学设计案例研究</w:t>
      </w:r>
    </w:p>
    <w:p>
      <w:pPr>
        <w:adjustRightInd w:val="0"/>
        <w:snapToGrid w:val="0"/>
        <w:spacing w:line="339" w:lineRule="auto"/>
        <w:ind w:firstLine="643" w:firstLineChars="200"/>
        <w:rPr>
          <w:b/>
          <w:snapToGrid w:val="0"/>
          <w:kern w:val="0"/>
        </w:rPr>
      </w:pPr>
      <w:r>
        <w:rPr>
          <w:rFonts w:hint="eastAsia"/>
          <w:b/>
          <w:snapToGrid w:val="0"/>
          <w:kern w:val="0"/>
        </w:rPr>
        <w:t>3-3.高考备考策略与试题研究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 xml:space="preserve">3-3-1.地理学科高考试题与教师教学力提升对接研究   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3-3-2.新评价背景下提高高三生物学备考复习有效性策略研究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 xml:space="preserve">3-3-3.《中国高考评价体系》的政治学科解读及与高考复习有效教学研究   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 xml:space="preserve">3-3-4.高三英语复习备考的有效教学策略研究    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 xml:space="preserve">3-3-5.基于高考评价体系的高考化学复习策略研究    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 xml:space="preserve">3-3-6.基于新课程标准的新高考化学复习策略研究   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 xml:space="preserve">3-3-7.新高考背景下高三物理复习备考策略的教学指导研究   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 xml:space="preserve">3-3-8.历史高考试题特点对高中历史教学导向价值的研究  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3-3-9.基于提升思维品质的高考英语阅读理解命题规律及备考策略研究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3-3-10.从五年政治学科高考试题看高考备考策略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3-3-11.基于《中国高考评价体系》数学复习备考策略研究</w:t>
      </w:r>
    </w:p>
    <w:p>
      <w:pPr>
        <w:adjustRightInd w:val="0"/>
        <w:snapToGrid w:val="0"/>
        <w:spacing w:line="339" w:lineRule="auto"/>
        <w:ind w:firstLine="643" w:firstLineChars="200"/>
        <w:rPr>
          <w:b/>
          <w:snapToGrid w:val="0"/>
          <w:kern w:val="0"/>
        </w:rPr>
      </w:pPr>
      <w:r>
        <w:rPr>
          <w:rFonts w:hint="eastAsia"/>
          <w:b/>
          <w:snapToGrid w:val="0"/>
          <w:kern w:val="0"/>
        </w:rPr>
        <w:t>3-4.新课标下高考评价体系研究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 xml:space="preserve">3-4-1.高考地理学科自命题与课标的对接研究    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3-4-2.《中国高考评价体系》中“四层”的生物学学科解读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 xml:space="preserve">3-4-3.《中国高考评价体系》化学学科解读与命题研究    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 xml:space="preserve">3-4-4.高中物理学科高考评价体系、新课标、新高考试题关系的研究 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 xml:space="preserve">3-4-5.新高考背景下的政治学科教学考评一体化研究   </w:t>
      </w:r>
    </w:p>
    <w:p>
      <w:pPr>
        <w:adjustRightInd w:val="0"/>
        <w:snapToGrid w:val="0"/>
        <w:spacing w:line="339" w:lineRule="auto"/>
        <w:ind w:firstLine="640" w:firstLineChars="200"/>
        <w:rPr>
          <w:color w:val="C00000"/>
          <w:sz w:val="28"/>
          <w:szCs w:val="28"/>
        </w:rPr>
      </w:pPr>
      <w:r>
        <w:rPr>
          <w:rFonts w:hint="eastAsia"/>
          <w:bCs/>
          <w:snapToGrid w:val="0"/>
          <w:kern w:val="0"/>
        </w:rPr>
        <w:t xml:space="preserve">3-4-6.从高中语文角度认识《中国高考评价体系》  </w:t>
      </w:r>
      <w:r>
        <w:rPr>
          <w:rFonts w:hint="eastAsia" w:ascii="楷体" w:hAnsi="楷体" w:eastAsia="楷体" w:cs="楷体"/>
          <w:color w:val="C00000"/>
          <w:sz w:val="28"/>
          <w:szCs w:val="28"/>
        </w:rPr>
        <w:t xml:space="preserve"> </w:t>
      </w:r>
    </w:p>
    <w:p>
      <w:pPr>
        <w:pStyle w:val="3"/>
        <w:adjustRightInd w:val="0"/>
        <w:snapToGrid w:val="0"/>
        <w:spacing w:before="130" w:line="360" w:lineRule="auto"/>
        <w:ind w:left="0" w:firstLine="643" w:firstLineChars="200"/>
        <w:rPr>
          <w:b/>
          <w:snapToGrid w:val="0"/>
          <w:kern w:val="0"/>
        </w:rPr>
      </w:pPr>
      <w:r>
        <w:rPr>
          <w:rFonts w:hint="eastAsia"/>
          <w:b/>
          <w:snapToGrid w:val="0"/>
          <w:kern w:val="0"/>
        </w:rPr>
        <w:t>4.</w:t>
      </w:r>
      <w:r>
        <w:rPr>
          <w:b/>
          <w:bCs/>
        </w:rPr>
        <w:t>教育扶智</w:t>
      </w:r>
      <w:r>
        <w:rPr>
          <w:rFonts w:hint="eastAsia"/>
          <w:b/>
          <w:bCs/>
        </w:rPr>
        <w:t>创新</w:t>
      </w:r>
      <w:r>
        <w:rPr>
          <w:b/>
          <w:bCs/>
        </w:rPr>
        <w:t>课题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4-1.扶智平台模块应用更新的探讨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4-2.结对帮扶学校间沟通、协作模式探究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4-3.基于扶智平台资源共建共享模式的研究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4-4.扶智平台推动教育均衡发展作用的探究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4-5.基于平台的有效教学</w:t>
      </w:r>
      <w:r>
        <w:rPr>
          <w:rFonts w:hint="eastAsia"/>
          <w:bCs/>
          <w:snapToGrid w:val="0"/>
          <w:kern w:val="0"/>
          <w:lang w:val="en-US" w:eastAsia="zh-CN"/>
        </w:rPr>
        <w:t>策略</w:t>
      </w:r>
      <w:r>
        <w:rPr>
          <w:rFonts w:hint="eastAsia"/>
          <w:bCs/>
          <w:snapToGrid w:val="0"/>
          <w:kern w:val="0"/>
        </w:rPr>
        <w:t>探讨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4-6.网络环境下教师授课方法和策略的探究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4-7.网络环境下学生学习效果的探究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4-8.网络环境下学校管理模式研究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4-9.“互联网+”教育模式的探索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  <w:r>
        <w:rPr>
          <w:rFonts w:hint="eastAsia"/>
          <w:bCs/>
          <w:snapToGrid w:val="0"/>
          <w:kern w:val="0"/>
        </w:rPr>
        <w:t>4-10.“互联网+”跨校管理模式研究</w:t>
      </w: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</w:p>
    <w:p>
      <w:pPr>
        <w:adjustRightInd w:val="0"/>
        <w:snapToGrid w:val="0"/>
        <w:spacing w:line="339" w:lineRule="auto"/>
        <w:ind w:firstLine="640" w:firstLineChars="200"/>
        <w:rPr>
          <w:bCs/>
          <w:snapToGrid w:val="0"/>
          <w:kern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578A9FE-96E4-415D-8BB6-BBD054A1097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01BB05A-727C-4027-A9A4-1C69BA32A15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NmU1YmFmMjE3YWQ4YWFhNmI1NmExMWY2MDljOTEifQ=="/>
  </w:docVars>
  <w:rsids>
    <w:rsidRoot w:val="00DA1182"/>
    <w:rsid w:val="00AD4684"/>
    <w:rsid w:val="00CE02F0"/>
    <w:rsid w:val="00DA1182"/>
    <w:rsid w:val="00F634C9"/>
    <w:rsid w:val="015C4BB3"/>
    <w:rsid w:val="01645990"/>
    <w:rsid w:val="030B3527"/>
    <w:rsid w:val="031D479F"/>
    <w:rsid w:val="046F5C91"/>
    <w:rsid w:val="07DE2675"/>
    <w:rsid w:val="082A32E5"/>
    <w:rsid w:val="08BD5BC9"/>
    <w:rsid w:val="09894884"/>
    <w:rsid w:val="0C2F5D9F"/>
    <w:rsid w:val="0C86221E"/>
    <w:rsid w:val="0DD35AF8"/>
    <w:rsid w:val="0E4A47BF"/>
    <w:rsid w:val="10266425"/>
    <w:rsid w:val="102E6D12"/>
    <w:rsid w:val="103039E7"/>
    <w:rsid w:val="10A535AF"/>
    <w:rsid w:val="162F1CFE"/>
    <w:rsid w:val="16747AFF"/>
    <w:rsid w:val="16DF5D95"/>
    <w:rsid w:val="181A3ADF"/>
    <w:rsid w:val="19D1084A"/>
    <w:rsid w:val="22E9024C"/>
    <w:rsid w:val="23E66D68"/>
    <w:rsid w:val="243615AC"/>
    <w:rsid w:val="24590A2A"/>
    <w:rsid w:val="24F20F0E"/>
    <w:rsid w:val="25AB71C4"/>
    <w:rsid w:val="25D074A1"/>
    <w:rsid w:val="26511EA8"/>
    <w:rsid w:val="298A0C7F"/>
    <w:rsid w:val="301B24E7"/>
    <w:rsid w:val="308C0468"/>
    <w:rsid w:val="34DC548F"/>
    <w:rsid w:val="365565B0"/>
    <w:rsid w:val="36FB0E2A"/>
    <w:rsid w:val="382D6752"/>
    <w:rsid w:val="39FF4D5B"/>
    <w:rsid w:val="3A813770"/>
    <w:rsid w:val="3B5572EF"/>
    <w:rsid w:val="3F6619C5"/>
    <w:rsid w:val="40324FB6"/>
    <w:rsid w:val="40580367"/>
    <w:rsid w:val="41D101B0"/>
    <w:rsid w:val="42B30F3C"/>
    <w:rsid w:val="45250BFE"/>
    <w:rsid w:val="45994266"/>
    <w:rsid w:val="46F76EED"/>
    <w:rsid w:val="476D15F2"/>
    <w:rsid w:val="4B6F0F70"/>
    <w:rsid w:val="5A9F0C15"/>
    <w:rsid w:val="5B8C23BF"/>
    <w:rsid w:val="5D033A97"/>
    <w:rsid w:val="60120F1C"/>
    <w:rsid w:val="6560206A"/>
    <w:rsid w:val="685B21F1"/>
    <w:rsid w:val="6905158D"/>
    <w:rsid w:val="69CA10DE"/>
    <w:rsid w:val="6B5940D5"/>
    <w:rsid w:val="708F6BDE"/>
    <w:rsid w:val="73CE40D2"/>
    <w:rsid w:val="76E11F70"/>
    <w:rsid w:val="78160310"/>
    <w:rsid w:val="785F1BEC"/>
    <w:rsid w:val="79895A7A"/>
    <w:rsid w:val="7A8720C7"/>
    <w:rsid w:val="7B7D2454"/>
    <w:rsid w:val="7BC17B79"/>
    <w:rsid w:val="7D3057DC"/>
    <w:rsid w:val="7D8537D7"/>
    <w:rsid w:val="7E6E7C74"/>
    <w:rsid w:val="7F2F03A8"/>
    <w:rsid w:val="7F4D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7" w:firstLine="638"/>
    </w:p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809</Words>
  <Characters>4615</Characters>
  <Lines>38</Lines>
  <Paragraphs>10</Paragraphs>
  <TotalTime>37</TotalTime>
  <ScaleCrop>false</ScaleCrop>
  <LinksUpToDate>false</LinksUpToDate>
  <CharactersWithSpaces>5414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2022-09-19T09:13:00Z</dcterms:created>
  <dc:creator>Administrator</dc:creator>
  <cp:lastModifiedBy>善良</cp:lastModifiedBy>
  <dcterms:modified xsi:type="dcterms:W3CDTF">2022-10-24T05:59:59Z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DA961E99D0D946BE8B51DEFB2A76BB70</vt:lpwstr>
  </property>
</Properties>
</file>